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Pr="004816F7" w:rsidRDefault="000F4FD4" w:rsidP="000F4FD4">
      <w:pPr>
        <w:spacing w:before="120" w:line="276" w:lineRule="auto"/>
        <w:jc w:val="center"/>
        <w:rPr>
          <w:rFonts w:ascii="Calibri" w:hAnsi="Calibri" w:cs="Arial"/>
          <w:lang w:val="el-GR"/>
        </w:rPr>
      </w:pPr>
      <w:bookmarkStart w:id="0" w:name="_Toc181708547"/>
      <w:r w:rsidRPr="004816F7">
        <w:rPr>
          <w:rFonts w:ascii="Calibri" w:hAnsi="Calibri" w:cs="Arial"/>
          <w:b/>
          <w:lang w:val="el-GR"/>
        </w:rPr>
        <w:t>ΠΕΡΙΓΡΑΜΜΑ ΜΑΘΗΜΑΤΟΣ</w:t>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705AAD" w:rsidRDefault="004816F7" w:rsidP="007673F3">
            <w:pPr>
              <w:rPr>
                <w:rFonts w:ascii="Calibri" w:hAnsi="Calibri" w:cs="Arial"/>
                <w:color w:val="002060"/>
                <w:sz w:val="20"/>
                <w:szCs w:val="20"/>
              </w:rPr>
            </w:pPr>
            <w:r w:rsidRPr="00566D64">
              <w:rPr>
                <w:rFonts w:cs="Arial"/>
                <w:sz w:val="20"/>
                <w:szCs w:val="20"/>
              </w:rPr>
              <w:t>ΟΙΚΟΝΟΜΙΑΣ &amp;</w:t>
            </w:r>
            <w:r>
              <w:rPr>
                <w:rFonts w:cs="Arial"/>
                <w:sz w:val="20"/>
                <w:szCs w:val="20"/>
              </w:rPr>
              <w:t xml:space="preserve"> </w:t>
            </w:r>
            <w:r w:rsidRPr="00566D64">
              <w:rPr>
                <w:rFonts w:cs="Arial"/>
                <w:sz w:val="20"/>
                <w:szCs w:val="20"/>
              </w:rPr>
              <w:t>ΔΙΟΙΚΗΣΗΣ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8778A1" w:rsidRDefault="004816F7" w:rsidP="007673F3">
            <w:pPr>
              <w:rPr>
                <w:rFonts w:cs="Arial"/>
                <w:sz w:val="20"/>
                <w:szCs w:val="20"/>
              </w:rPr>
            </w:pPr>
            <w:r>
              <w:rPr>
                <w:rFonts w:cs="Arial"/>
                <w:sz w:val="20"/>
                <w:szCs w:val="20"/>
              </w:rPr>
              <w:t xml:space="preserve">ΟΡΓΑΝΩΣΗΣ ΚΑΙ </w:t>
            </w:r>
            <w:r w:rsidRPr="00566D64">
              <w:rPr>
                <w:rFonts w:cs="Arial"/>
                <w:sz w:val="20"/>
                <w:szCs w:val="20"/>
              </w:rPr>
              <w:t>ΔΙΟΙΚΗΣΗΣ ΕΠΙΧΕΙΡΗΣΕΩΝ</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8778A1" w:rsidRDefault="004816F7" w:rsidP="007673F3">
            <w:pPr>
              <w:rPr>
                <w:rFonts w:cs="Arial"/>
                <w:sz w:val="20"/>
                <w:szCs w:val="20"/>
              </w:rPr>
            </w:pPr>
            <w:proofErr w:type="spellStart"/>
            <w:r w:rsidRPr="008778A1">
              <w:rPr>
                <w:rFonts w:cs="Arial"/>
                <w:sz w:val="20"/>
                <w:szCs w:val="20"/>
              </w:rPr>
              <w:t>Προ</w:t>
            </w:r>
            <w:proofErr w:type="spellEnd"/>
            <w:r w:rsidRPr="008778A1">
              <w:rPr>
                <w:rFonts w:cs="Arial"/>
                <w:sz w:val="20"/>
                <w:szCs w:val="20"/>
              </w:rPr>
              <w:t>πτυχιακό</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8778A1" w:rsidRDefault="008778A1" w:rsidP="007673F3">
            <w:pPr>
              <w:rPr>
                <w:rFonts w:ascii="Calibri" w:hAnsi="Calibri" w:cs="Arial"/>
                <w:bCs/>
                <w:sz w:val="20"/>
                <w:szCs w:val="20"/>
                <w:lang w:val="el-GR"/>
              </w:rPr>
            </w:pPr>
            <w:r w:rsidRPr="008778A1">
              <w:rPr>
                <w:rFonts w:ascii="Calibri" w:hAnsi="Calibri" w:cs="Arial"/>
                <w:bCs/>
                <w:sz w:val="20"/>
                <w:szCs w:val="20"/>
                <w:lang w:val="el-GR"/>
              </w:rPr>
              <w:t xml:space="preserve">Χειμερινό </w:t>
            </w:r>
            <w:r>
              <w:rPr>
                <w:rFonts w:ascii="Calibri" w:hAnsi="Calibri" w:cs="Arial"/>
                <w:bCs/>
                <w:sz w:val="20"/>
                <w:szCs w:val="20"/>
                <w:lang w:val="el-GR"/>
              </w:rPr>
              <w:t>(επιλογής)</w:t>
            </w:r>
          </w:p>
        </w:tc>
      </w:tr>
      <w:tr w:rsidR="000F4FD4" w:rsidRPr="00E6094F"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4816F7" w:rsidRDefault="008778A1" w:rsidP="007673F3">
            <w:pPr>
              <w:rPr>
                <w:rFonts w:ascii="Calibri" w:hAnsi="Calibri" w:cs="Arial"/>
                <w:sz w:val="20"/>
                <w:szCs w:val="20"/>
                <w:lang w:val="el-GR"/>
              </w:rPr>
            </w:pPr>
            <w:r w:rsidRPr="00E6094F">
              <w:rPr>
                <w:rFonts w:cs="Arial"/>
                <w:sz w:val="20"/>
                <w:szCs w:val="20"/>
                <w:lang w:val="el-GR"/>
              </w:rPr>
              <w:t>Αξιολόγηση Επενδύσεων και Οικονομοτεχνικές Μελέτες</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05AAD" w:rsidRDefault="008778A1" w:rsidP="007673F3">
            <w:pPr>
              <w:jc w:val="right"/>
              <w:rPr>
                <w:rFonts w:ascii="Calibri" w:hAnsi="Calibri" w:cs="Arial"/>
                <w:color w:val="002060"/>
                <w:sz w:val="20"/>
                <w:szCs w:val="20"/>
                <w:lang w:val="el-GR"/>
              </w:rPr>
            </w:pPr>
            <w:r>
              <w:rPr>
                <w:rFonts w:ascii="Calibri" w:hAnsi="Calibri" w:cs="Arial"/>
                <w:color w:val="002060"/>
                <w:sz w:val="20"/>
                <w:szCs w:val="20"/>
                <w:lang w:val="el-GR"/>
              </w:rPr>
              <w:t>Θεωρία</w:t>
            </w:r>
          </w:p>
        </w:tc>
        <w:tc>
          <w:tcPr>
            <w:tcW w:w="1559" w:type="dxa"/>
            <w:gridSpan w:val="2"/>
          </w:tcPr>
          <w:p w:rsidR="000F4FD4" w:rsidRPr="00705AAD" w:rsidRDefault="00214ACF"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rsidR="000F4FD4" w:rsidRPr="00705AAD" w:rsidRDefault="00214ACF"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E6094F"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214ACF" w:rsidRPr="007E6482" w:rsidTr="007673F3">
        <w:trPr>
          <w:trHeight w:val="599"/>
        </w:trPr>
        <w:tc>
          <w:tcPr>
            <w:tcW w:w="3205" w:type="dxa"/>
            <w:shd w:val="clear" w:color="auto" w:fill="DDD9C3" w:themeFill="background2" w:themeFillShade="E6"/>
          </w:tcPr>
          <w:p w:rsidR="00214ACF" w:rsidRPr="00705AAD" w:rsidRDefault="00214ACF"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214ACF" w:rsidRDefault="00214ACF"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214ACF" w:rsidRPr="00705AAD" w:rsidRDefault="00214ACF"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214ACF" w:rsidRPr="00566D64" w:rsidRDefault="00214ACF" w:rsidP="00DF35EB">
            <w:pPr>
              <w:rPr>
                <w:rFonts w:cs="Arial"/>
                <w:sz w:val="20"/>
                <w:szCs w:val="20"/>
              </w:rPr>
            </w:pPr>
            <w:proofErr w:type="spellStart"/>
            <w:r>
              <w:rPr>
                <w:rFonts w:cs="Arial"/>
                <w:sz w:val="20"/>
                <w:szCs w:val="20"/>
              </w:rPr>
              <w:t>Μάθημ</w:t>
            </w:r>
            <w:proofErr w:type="spellEnd"/>
            <w:r>
              <w:rPr>
                <w:rFonts w:cs="Arial"/>
                <w:sz w:val="20"/>
                <w:szCs w:val="20"/>
              </w:rPr>
              <w:t xml:space="preserve">α </w:t>
            </w:r>
            <w:r>
              <w:rPr>
                <w:rFonts w:cs="Arial"/>
                <w:sz w:val="20"/>
                <w:szCs w:val="20"/>
                <w:lang w:val="el-GR"/>
              </w:rPr>
              <w:t>Ειδικής</w:t>
            </w:r>
            <w:r w:rsidRPr="00566D64">
              <w:rPr>
                <w:rFonts w:cs="Arial"/>
                <w:sz w:val="20"/>
                <w:szCs w:val="20"/>
              </w:rPr>
              <w:t xml:space="preserve"> Υπ</w:t>
            </w:r>
            <w:proofErr w:type="spellStart"/>
            <w:r w:rsidRPr="00566D64">
              <w:rPr>
                <w:rFonts w:cs="Arial"/>
                <w:sz w:val="20"/>
                <w:szCs w:val="20"/>
              </w:rPr>
              <w:t>οδομής</w:t>
            </w:r>
            <w:proofErr w:type="spellEnd"/>
            <w:r w:rsidRPr="00566D64">
              <w:rPr>
                <w:rFonts w:cs="Arial"/>
                <w:sz w:val="20"/>
                <w:szCs w:val="20"/>
              </w:rPr>
              <w:t xml:space="preserve"> </w:t>
            </w:r>
          </w:p>
          <w:p w:rsidR="00214ACF" w:rsidRPr="00566D64" w:rsidRDefault="00214ACF" w:rsidP="00DF35EB">
            <w:pPr>
              <w:rPr>
                <w:rFonts w:cs="Arial"/>
                <w:sz w:val="20"/>
                <w:szCs w:val="20"/>
              </w:rPr>
            </w:pPr>
          </w:p>
        </w:tc>
      </w:tr>
      <w:tr w:rsidR="00214ACF" w:rsidRPr="00705AAD" w:rsidTr="007673F3">
        <w:tc>
          <w:tcPr>
            <w:tcW w:w="3205" w:type="dxa"/>
            <w:shd w:val="clear" w:color="auto" w:fill="DDD9C3" w:themeFill="background2" w:themeFillShade="E6"/>
          </w:tcPr>
          <w:p w:rsidR="00214ACF" w:rsidRPr="00705AAD" w:rsidRDefault="00214ACF"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214ACF" w:rsidRPr="00705AAD" w:rsidRDefault="00214ACF" w:rsidP="007673F3">
            <w:pPr>
              <w:jc w:val="right"/>
              <w:rPr>
                <w:rFonts w:ascii="Calibri" w:hAnsi="Calibri" w:cs="Arial"/>
                <w:b/>
                <w:sz w:val="20"/>
                <w:szCs w:val="20"/>
                <w:lang w:val="el-GR"/>
              </w:rPr>
            </w:pPr>
          </w:p>
        </w:tc>
        <w:tc>
          <w:tcPr>
            <w:tcW w:w="5231" w:type="dxa"/>
            <w:gridSpan w:val="5"/>
          </w:tcPr>
          <w:p w:rsidR="00214ACF" w:rsidRPr="00566D64" w:rsidRDefault="00214ACF" w:rsidP="00DF35EB">
            <w:pPr>
              <w:rPr>
                <w:rFonts w:cs="Arial"/>
                <w:sz w:val="20"/>
                <w:szCs w:val="20"/>
              </w:rPr>
            </w:pPr>
          </w:p>
        </w:tc>
      </w:tr>
      <w:tr w:rsidR="00214ACF" w:rsidRPr="00705AAD" w:rsidTr="007673F3">
        <w:tc>
          <w:tcPr>
            <w:tcW w:w="3205" w:type="dxa"/>
            <w:shd w:val="clear" w:color="auto" w:fill="DDD9C3" w:themeFill="background2" w:themeFillShade="E6"/>
          </w:tcPr>
          <w:p w:rsidR="00214ACF" w:rsidRPr="00705AAD" w:rsidRDefault="00214ACF"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214ACF" w:rsidRPr="00566D64" w:rsidRDefault="00214ACF" w:rsidP="00DF35EB">
            <w:pPr>
              <w:rPr>
                <w:rFonts w:cs="Arial"/>
                <w:sz w:val="20"/>
                <w:szCs w:val="20"/>
              </w:rPr>
            </w:pPr>
            <w:proofErr w:type="spellStart"/>
            <w:r w:rsidRPr="00566D64">
              <w:rPr>
                <w:rFonts w:cs="Arial"/>
                <w:sz w:val="20"/>
                <w:szCs w:val="20"/>
              </w:rPr>
              <w:t>Ελληνική</w:t>
            </w:r>
            <w:proofErr w:type="spellEnd"/>
          </w:p>
        </w:tc>
      </w:tr>
      <w:tr w:rsidR="00214ACF" w:rsidRPr="00E6094F" w:rsidTr="007673F3">
        <w:tc>
          <w:tcPr>
            <w:tcW w:w="3205" w:type="dxa"/>
            <w:shd w:val="clear" w:color="auto" w:fill="DDD9C3" w:themeFill="background2" w:themeFillShade="E6"/>
          </w:tcPr>
          <w:p w:rsidR="00214ACF" w:rsidRPr="00705AAD" w:rsidRDefault="00214ACF"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214ACF" w:rsidRPr="008778A1" w:rsidRDefault="00214ACF" w:rsidP="00DF35EB">
            <w:pPr>
              <w:rPr>
                <w:rFonts w:cs="Arial"/>
                <w:sz w:val="20"/>
                <w:szCs w:val="20"/>
                <w:lang w:val="el-GR"/>
              </w:rPr>
            </w:pPr>
          </w:p>
        </w:tc>
      </w:tr>
      <w:tr w:rsidR="00214ACF" w:rsidRPr="00705AAD" w:rsidTr="007673F3">
        <w:tc>
          <w:tcPr>
            <w:tcW w:w="3205" w:type="dxa"/>
            <w:shd w:val="clear" w:color="auto" w:fill="DDD9C3" w:themeFill="background2" w:themeFillShade="E6"/>
          </w:tcPr>
          <w:p w:rsidR="00214ACF" w:rsidRPr="00705AAD" w:rsidRDefault="00214ACF"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214ACF" w:rsidRPr="00214ACF" w:rsidRDefault="00214ACF" w:rsidP="00DF35EB">
            <w:pPr>
              <w:rPr>
                <w:rFonts w:cs="Arial"/>
                <w:sz w:val="20"/>
                <w:szCs w:val="20"/>
                <w:lang w:val="el-GR"/>
              </w:rPr>
            </w:pP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E6094F"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E6094F" w:rsidTr="00305D37">
        <w:tc>
          <w:tcPr>
            <w:tcW w:w="8472" w:type="dxa"/>
            <w:gridSpan w:val="2"/>
          </w:tcPr>
          <w:p w:rsidR="00214ACF" w:rsidRPr="00214ACF" w:rsidRDefault="00214ACF" w:rsidP="00214A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cs="Arial"/>
                <w:sz w:val="20"/>
                <w:szCs w:val="20"/>
                <w:lang w:val="el-GR"/>
              </w:rPr>
            </w:pPr>
            <w:r w:rsidRPr="00214ACF">
              <w:rPr>
                <w:rFonts w:cs="Arial"/>
                <w:sz w:val="20"/>
                <w:szCs w:val="20"/>
                <w:lang w:val="el-GR"/>
              </w:rPr>
              <w:t>Οι στόχοι αυτού του μαθήματος είναι:</w:t>
            </w:r>
          </w:p>
          <w:p w:rsidR="007E7438" w:rsidRDefault="00214ACF" w:rsidP="00214ACF">
            <w:pPr>
              <w:numPr>
                <w:ilvl w:val="0"/>
                <w:numId w:val="46"/>
              </w:numPr>
              <w:rPr>
                <w:rFonts w:cs="Arial"/>
                <w:sz w:val="20"/>
                <w:szCs w:val="20"/>
                <w:lang w:val="el-GR"/>
              </w:rPr>
            </w:pPr>
            <w:r w:rsidRPr="007E7438">
              <w:rPr>
                <w:rFonts w:cs="Arial"/>
                <w:sz w:val="20"/>
                <w:szCs w:val="20"/>
                <w:lang w:val="el-GR"/>
              </w:rPr>
              <w:t xml:space="preserve">Να παρουσιάσει τον τρόπο με τον οποίο μια επιχείρηση </w:t>
            </w:r>
            <w:r w:rsidRPr="007E7438">
              <w:rPr>
                <w:rFonts w:cs="Arial"/>
                <w:sz w:val="20"/>
                <w:szCs w:val="20"/>
              </w:rPr>
              <w:t>start</w:t>
            </w:r>
            <w:r w:rsidRPr="007E7438">
              <w:rPr>
                <w:rFonts w:cs="Arial"/>
                <w:sz w:val="20"/>
                <w:szCs w:val="20"/>
                <w:lang w:val="el-GR"/>
              </w:rPr>
              <w:t xml:space="preserve"> </w:t>
            </w:r>
            <w:r w:rsidRPr="007E7438">
              <w:rPr>
                <w:rFonts w:cs="Arial"/>
                <w:sz w:val="20"/>
                <w:szCs w:val="20"/>
              </w:rPr>
              <w:t>up</w:t>
            </w:r>
            <w:r w:rsidRPr="007E7438">
              <w:rPr>
                <w:rFonts w:cs="Arial"/>
                <w:sz w:val="20"/>
                <w:szCs w:val="20"/>
                <w:lang w:val="el-GR"/>
              </w:rPr>
              <w:t xml:space="preserve"> η σε καθεστώς λειτουργίας</w:t>
            </w:r>
            <w:r w:rsidR="007E7438" w:rsidRPr="007E7438">
              <w:rPr>
                <w:rFonts w:cs="Arial"/>
                <w:sz w:val="20"/>
                <w:szCs w:val="20"/>
                <w:lang w:val="el-GR"/>
              </w:rPr>
              <w:t>, μπορεί να</w:t>
            </w:r>
            <w:r w:rsidRPr="007E7438">
              <w:rPr>
                <w:rFonts w:cs="Arial"/>
                <w:sz w:val="20"/>
                <w:szCs w:val="20"/>
                <w:lang w:val="el-GR"/>
              </w:rPr>
              <w:t xml:space="preserve"> αναπτυχθεί μέσα από τις επενδυτικές μελέτες, τους αναπτυξιακούς νόμους , </w:t>
            </w:r>
            <w:r w:rsidR="007E7438" w:rsidRPr="007E7438">
              <w:rPr>
                <w:rFonts w:cs="Arial"/>
                <w:sz w:val="20"/>
                <w:szCs w:val="20"/>
                <w:lang w:val="el-GR"/>
              </w:rPr>
              <w:t>και τα άλλα χρηματοδοτικά μέσα που συνιστούν την εσωτερική και εξωτερική χρηματοδότηση μέσω κοινοτικών προγραμμάτων και πρωτοβουλιών (ΕΣΠΑ) .</w:t>
            </w:r>
            <w:r w:rsidRPr="007E7438">
              <w:rPr>
                <w:rFonts w:cs="Arial"/>
                <w:sz w:val="20"/>
                <w:szCs w:val="20"/>
                <w:lang w:val="el-GR"/>
              </w:rPr>
              <w:t xml:space="preserve"> </w:t>
            </w:r>
          </w:p>
          <w:p w:rsidR="00166095" w:rsidRDefault="00214ACF" w:rsidP="00214ACF">
            <w:pPr>
              <w:numPr>
                <w:ilvl w:val="0"/>
                <w:numId w:val="46"/>
              </w:numPr>
              <w:rPr>
                <w:rFonts w:cs="Arial"/>
                <w:sz w:val="20"/>
                <w:szCs w:val="20"/>
                <w:lang w:val="el-GR"/>
              </w:rPr>
            </w:pPr>
            <w:r w:rsidRPr="00166095">
              <w:rPr>
                <w:rFonts w:cs="Arial"/>
                <w:sz w:val="20"/>
                <w:szCs w:val="20"/>
                <w:lang w:val="el-GR"/>
              </w:rPr>
              <w:t xml:space="preserve">Να περιγράψει την </w:t>
            </w:r>
            <w:r w:rsidR="007E7438" w:rsidRPr="00166095">
              <w:rPr>
                <w:rFonts w:cs="Arial"/>
                <w:sz w:val="20"/>
                <w:szCs w:val="20"/>
                <w:lang w:val="el-GR"/>
              </w:rPr>
              <w:t xml:space="preserve"> επενδυτική μελέτη όσο σε θεωρητικό επίπεδο</w:t>
            </w:r>
            <w:r w:rsidR="00166095">
              <w:rPr>
                <w:rFonts w:cs="Arial"/>
                <w:sz w:val="20"/>
                <w:szCs w:val="20"/>
                <w:lang w:val="el-GR"/>
              </w:rPr>
              <w:t>,</w:t>
            </w:r>
            <w:r w:rsidR="007E7438" w:rsidRPr="00166095">
              <w:rPr>
                <w:rFonts w:cs="Arial"/>
                <w:sz w:val="20"/>
                <w:szCs w:val="20"/>
                <w:lang w:val="el-GR"/>
              </w:rPr>
              <w:t xml:space="preserve"> αναλύοντας τη σημασία και το ρόλο της σκοπιμότητας της, τόσο και στη πράξη και συγκεκριμένα καταδεικνύοντας όλα τα  σημεία που αυτή πρέπει να περιλαμβάνει δηλαδή το </w:t>
            </w:r>
            <w:r w:rsidR="00166095" w:rsidRPr="00166095">
              <w:rPr>
                <w:rFonts w:cs="Arial"/>
                <w:sz w:val="20"/>
                <w:szCs w:val="20"/>
                <w:lang w:val="el-GR"/>
              </w:rPr>
              <w:t xml:space="preserve">τόπο, το χρόνο, τα προϊόντα, τις πωλήσεις , τη χρηματοδότηση του έργου κλπ.  </w:t>
            </w:r>
            <w:r w:rsidR="007E7438" w:rsidRPr="00166095">
              <w:rPr>
                <w:rFonts w:cs="Arial"/>
                <w:sz w:val="20"/>
                <w:szCs w:val="20"/>
                <w:lang w:val="el-GR"/>
              </w:rPr>
              <w:t xml:space="preserve">  </w:t>
            </w:r>
          </w:p>
          <w:p w:rsidR="00214ACF" w:rsidRPr="00166095" w:rsidRDefault="00214ACF" w:rsidP="00214ACF">
            <w:pPr>
              <w:numPr>
                <w:ilvl w:val="0"/>
                <w:numId w:val="46"/>
              </w:numPr>
              <w:rPr>
                <w:rFonts w:cs="Arial"/>
                <w:sz w:val="20"/>
                <w:szCs w:val="20"/>
                <w:lang w:val="el-GR"/>
              </w:rPr>
            </w:pPr>
            <w:r w:rsidRPr="00166095">
              <w:rPr>
                <w:rFonts w:cs="Arial"/>
                <w:sz w:val="20"/>
                <w:szCs w:val="20"/>
                <w:lang w:val="el-GR"/>
              </w:rPr>
              <w:t>Να παρουσιάσει  τις Αρχές της επιστήμης της Διοίκησης, το περιεχόμενο και  το θεωρητικό της πλαίσιο.</w:t>
            </w:r>
          </w:p>
          <w:p w:rsidR="00214ACF" w:rsidRPr="00214ACF" w:rsidRDefault="00214ACF" w:rsidP="00214ACF">
            <w:pPr>
              <w:numPr>
                <w:ilvl w:val="0"/>
                <w:numId w:val="46"/>
              </w:numPr>
              <w:rPr>
                <w:rFonts w:cs="Arial"/>
                <w:sz w:val="20"/>
                <w:szCs w:val="20"/>
                <w:lang w:val="el-GR"/>
              </w:rPr>
            </w:pPr>
            <w:r w:rsidRPr="00214ACF">
              <w:rPr>
                <w:rFonts w:cs="Arial"/>
                <w:sz w:val="20"/>
                <w:szCs w:val="20"/>
                <w:lang w:val="el-GR"/>
              </w:rPr>
              <w:t xml:space="preserve">Να αναπτύξει στους σπουδαστές την ικανότητα διοικητικής σκέψης και σύνθεσης των αρχών διοίκησης.  </w:t>
            </w:r>
          </w:p>
          <w:p w:rsidR="00214ACF" w:rsidRPr="00214ACF" w:rsidRDefault="00214ACF" w:rsidP="00214ACF">
            <w:pPr>
              <w:numPr>
                <w:ilvl w:val="0"/>
                <w:numId w:val="46"/>
              </w:numPr>
              <w:rPr>
                <w:rFonts w:cs="Arial"/>
                <w:sz w:val="20"/>
                <w:szCs w:val="20"/>
                <w:lang w:val="el-GR"/>
              </w:rPr>
            </w:pPr>
            <w:r w:rsidRPr="00214ACF">
              <w:rPr>
                <w:sz w:val="20"/>
                <w:szCs w:val="20"/>
                <w:lang w:val="el-GR"/>
              </w:rPr>
              <w:t xml:space="preserve">Να εξετάσει τη δράση των επιχειρήσεων για την επίτευξη στόχων μέσα από τη συμβολή κάθε εταιρικής λειτουργίας αλλά και τον συντονισμό των εταιρικών λειτουργιών. </w:t>
            </w:r>
            <w:r w:rsidRPr="00214ACF">
              <w:rPr>
                <w:rFonts w:cs="Arial"/>
                <w:sz w:val="20"/>
                <w:szCs w:val="20"/>
                <w:lang w:val="el-GR"/>
              </w:rPr>
              <w:t xml:space="preserve"> </w:t>
            </w:r>
          </w:p>
          <w:p w:rsidR="00214ACF" w:rsidRPr="00214ACF" w:rsidRDefault="00214ACF" w:rsidP="00214A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cs="Arial"/>
                <w:sz w:val="20"/>
                <w:szCs w:val="20"/>
                <w:lang w:val="el-GR"/>
              </w:rPr>
            </w:pPr>
          </w:p>
          <w:p w:rsidR="00214ACF" w:rsidRPr="00214ACF" w:rsidRDefault="00214ACF" w:rsidP="00214A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cs="Arial"/>
                <w:sz w:val="20"/>
                <w:szCs w:val="20"/>
                <w:lang w:val="el-GR"/>
              </w:rPr>
            </w:pPr>
            <w:r w:rsidRPr="00214ACF">
              <w:rPr>
                <w:rFonts w:cs="Arial"/>
                <w:sz w:val="20"/>
                <w:szCs w:val="20"/>
                <w:lang w:val="el-GR"/>
              </w:rPr>
              <w:t>Με την συμπλήρωση του μαθήματος οι φοι</w:t>
            </w:r>
            <w:r w:rsidR="00166095">
              <w:rPr>
                <w:rFonts w:cs="Arial"/>
                <w:sz w:val="20"/>
                <w:szCs w:val="20"/>
                <w:lang w:val="el-GR"/>
              </w:rPr>
              <w:t xml:space="preserve">τητές θα πρέπει να </w:t>
            </w:r>
            <w:r w:rsidR="00BE7525">
              <w:rPr>
                <w:rFonts w:cs="Arial"/>
                <w:sz w:val="20"/>
                <w:szCs w:val="20"/>
                <w:lang w:val="el-GR"/>
              </w:rPr>
              <w:t>έχουν πετύχει</w:t>
            </w:r>
            <w:r w:rsidR="00166095">
              <w:rPr>
                <w:rFonts w:cs="Arial"/>
                <w:sz w:val="20"/>
                <w:szCs w:val="20"/>
                <w:lang w:val="el-GR"/>
              </w:rPr>
              <w:t xml:space="preserve"> τα εξής μαθησιακά αποτελέσματα</w:t>
            </w:r>
            <w:r w:rsidRPr="00214ACF">
              <w:rPr>
                <w:rFonts w:cs="Arial"/>
                <w:sz w:val="20"/>
                <w:szCs w:val="20"/>
                <w:lang w:val="el-GR"/>
              </w:rPr>
              <w:t>:</w:t>
            </w:r>
          </w:p>
          <w:p w:rsidR="00166095" w:rsidRDefault="00166095" w:rsidP="00214ACF">
            <w:pPr>
              <w:numPr>
                <w:ilvl w:val="0"/>
                <w:numId w:val="46"/>
              </w:numPr>
              <w:rPr>
                <w:rFonts w:cs="Arial"/>
                <w:sz w:val="20"/>
                <w:szCs w:val="20"/>
                <w:lang w:val="el-GR"/>
              </w:rPr>
            </w:pPr>
            <w:r w:rsidRPr="00166095">
              <w:rPr>
                <w:rFonts w:cs="Arial"/>
                <w:sz w:val="20"/>
                <w:szCs w:val="20"/>
                <w:lang w:val="el-GR"/>
              </w:rPr>
              <w:t xml:space="preserve">Την </w:t>
            </w:r>
            <w:r w:rsidRPr="00166095">
              <w:rPr>
                <w:sz w:val="20"/>
                <w:szCs w:val="20"/>
                <w:lang w:val="el-GR"/>
              </w:rPr>
              <w:t xml:space="preserve"> </w:t>
            </w:r>
            <w:r>
              <w:rPr>
                <w:sz w:val="20"/>
                <w:szCs w:val="20"/>
                <w:lang w:val="el-GR"/>
              </w:rPr>
              <w:t>ε</w:t>
            </w:r>
            <w:r w:rsidRPr="00166095">
              <w:rPr>
                <w:sz w:val="20"/>
                <w:szCs w:val="20"/>
                <w:lang w:val="el-GR"/>
              </w:rPr>
              <w:t>κμάθηση της έννοιας υπολογισμού των αποδόσεων σταθμισμένων ως προς τον κίνδυνο</w:t>
            </w:r>
            <w:r w:rsidRPr="00166095">
              <w:rPr>
                <w:lang w:val="el-GR"/>
              </w:rPr>
              <w:t xml:space="preserve"> </w:t>
            </w:r>
          </w:p>
          <w:p w:rsidR="00214ACF" w:rsidRPr="00166095" w:rsidRDefault="00166095" w:rsidP="00214ACF">
            <w:pPr>
              <w:numPr>
                <w:ilvl w:val="0"/>
                <w:numId w:val="46"/>
              </w:numPr>
              <w:rPr>
                <w:rFonts w:cs="Arial"/>
                <w:sz w:val="20"/>
                <w:szCs w:val="20"/>
                <w:lang w:val="el-GR"/>
              </w:rPr>
            </w:pPr>
            <w:r w:rsidRPr="00166095">
              <w:rPr>
                <w:rFonts w:cs="Arial"/>
                <w:sz w:val="20"/>
                <w:szCs w:val="20"/>
                <w:lang w:val="el-GR"/>
              </w:rPr>
              <w:t xml:space="preserve">Την </w:t>
            </w:r>
            <w:r w:rsidRPr="00166095">
              <w:rPr>
                <w:sz w:val="20"/>
                <w:szCs w:val="20"/>
                <w:lang w:val="el-GR"/>
              </w:rPr>
              <w:t xml:space="preserve"> </w:t>
            </w:r>
            <w:r>
              <w:rPr>
                <w:sz w:val="20"/>
                <w:szCs w:val="20"/>
                <w:lang w:val="el-GR"/>
              </w:rPr>
              <w:t>ε</w:t>
            </w:r>
            <w:r w:rsidRPr="00166095">
              <w:rPr>
                <w:sz w:val="20"/>
                <w:szCs w:val="20"/>
                <w:lang w:val="el-GR"/>
              </w:rPr>
              <w:t>κμάθηση των βασικών αρχών και της αξιολόγησης των Συλλογικών Μορφών Επενδύσεων</w:t>
            </w:r>
            <w:r w:rsidR="00214ACF" w:rsidRPr="00166095">
              <w:rPr>
                <w:rFonts w:cs="Arial"/>
                <w:sz w:val="20"/>
                <w:szCs w:val="20"/>
                <w:lang w:val="el-GR"/>
              </w:rPr>
              <w:t>.</w:t>
            </w:r>
          </w:p>
          <w:p w:rsidR="00166095" w:rsidRDefault="00166095" w:rsidP="00214ACF">
            <w:pPr>
              <w:numPr>
                <w:ilvl w:val="0"/>
                <w:numId w:val="46"/>
              </w:numPr>
              <w:rPr>
                <w:rFonts w:cs="Arial"/>
                <w:sz w:val="20"/>
                <w:szCs w:val="20"/>
                <w:lang w:val="el-GR"/>
              </w:rPr>
            </w:pPr>
            <w:r w:rsidRPr="00166095">
              <w:rPr>
                <w:rFonts w:cs="Arial"/>
                <w:sz w:val="20"/>
                <w:szCs w:val="20"/>
                <w:lang w:val="el-GR"/>
              </w:rPr>
              <w:t xml:space="preserve">Την </w:t>
            </w:r>
            <w:r w:rsidRPr="00166095">
              <w:rPr>
                <w:lang w:val="el-GR"/>
              </w:rPr>
              <w:t xml:space="preserve"> </w:t>
            </w:r>
            <w:r w:rsidRPr="00166095">
              <w:rPr>
                <w:sz w:val="20"/>
                <w:szCs w:val="20"/>
                <w:lang w:val="el-GR"/>
              </w:rPr>
              <w:t xml:space="preserve">κατανόηση της διαδικασίας διαχείρισης ενός χαρτοφυλακίου αποτελούμενου από μετοχές, σε πραγματικό χρόνο και συνθήκες. </w:t>
            </w:r>
          </w:p>
          <w:p w:rsidR="00214ACF" w:rsidRPr="00166095" w:rsidRDefault="00166095" w:rsidP="00214ACF">
            <w:pPr>
              <w:numPr>
                <w:ilvl w:val="0"/>
                <w:numId w:val="46"/>
              </w:numPr>
              <w:rPr>
                <w:rFonts w:cs="Arial"/>
                <w:sz w:val="20"/>
                <w:szCs w:val="20"/>
                <w:lang w:val="el-GR"/>
              </w:rPr>
            </w:pPr>
            <w:r w:rsidRPr="00166095">
              <w:rPr>
                <w:rFonts w:cs="Arial"/>
                <w:sz w:val="20"/>
                <w:szCs w:val="20"/>
                <w:lang w:val="el-GR"/>
              </w:rPr>
              <w:t xml:space="preserve">Την </w:t>
            </w:r>
            <w:r w:rsidRPr="00166095">
              <w:rPr>
                <w:sz w:val="20"/>
                <w:szCs w:val="20"/>
                <w:lang w:val="el-GR"/>
              </w:rPr>
              <w:t xml:space="preserve"> κατανόηση των εννοιών της Σύγχρονης Διαχείρισης Χαρτοφυλακίου και της Διαφοροποίησης του Κινδύνου</w:t>
            </w:r>
            <w:r>
              <w:rPr>
                <w:rFonts w:cs="Arial"/>
                <w:sz w:val="20"/>
                <w:szCs w:val="20"/>
                <w:lang w:val="el-GR"/>
              </w:rPr>
              <w:t xml:space="preserve">. </w:t>
            </w:r>
            <w:r w:rsidRPr="00166095">
              <w:rPr>
                <w:rFonts w:cs="Arial"/>
                <w:sz w:val="20"/>
                <w:szCs w:val="20"/>
                <w:lang w:val="el-GR"/>
              </w:rPr>
              <w:t xml:space="preserve"> </w:t>
            </w:r>
          </w:p>
          <w:p w:rsidR="00214ACF" w:rsidRPr="00214ACF" w:rsidRDefault="007029C0" w:rsidP="00214ACF">
            <w:pPr>
              <w:numPr>
                <w:ilvl w:val="0"/>
                <w:numId w:val="46"/>
              </w:numPr>
              <w:rPr>
                <w:rFonts w:cs="Arial"/>
                <w:sz w:val="20"/>
                <w:szCs w:val="20"/>
                <w:lang w:val="el-GR"/>
              </w:rPr>
            </w:pPr>
            <w:r>
              <w:rPr>
                <w:rFonts w:cs="Arial"/>
                <w:sz w:val="20"/>
                <w:szCs w:val="20"/>
                <w:lang w:val="el-GR"/>
              </w:rPr>
              <w:t xml:space="preserve">Την </w:t>
            </w:r>
            <w:r w:rsidRPr="00166095">
              <w:rPr>
                <w:lang w:val="el-GR"/>
              </w:rPr>
              <w:t xml:space="preserve"> </w:t>
            </w:r>
            <w:r>
              <w:rPr>
                <w:sz w:val="20"/>
                <w:szCs w:val="20"/>
                <w:lang w:val="el-GR"/>
              </w:rPr>
              <w:t>ε</w:t>
            </w:r>
            <w:r w:rsidRPr="007029C0">
              <w:rPr>
                <w:sz w:val="20"/>
                <w:szCs w:val="20"/>
                <w:lang w:val="el-GR"/>
              </w:rPr>
              <w:t>κμάθηση των τεχνικών και μεθόδων συγκριτικής και απόλυτης αξιολόγησης μετοχών και επιλογής του στα πλαίσια χαρτοφυλακίου</w:t>
            </w:r>
            <w:r w:rsidR="00214ACF" w:rsidRPr="00214ACF">
              <w:rPr>
                <w:rFonts w:cs="Arial"/>
                <w:sz w:val="20"/>
                <w:szCs w:val="20"/>
                <w:lang w:val="el-GR"/>
              </w:rPr>
              <w:t>.</w:t>
            </w:r>
          </w:p>
          <w:p w:rsidR="00214ACF" w:rsidRPr="00214ACF" w:rsidRDefault="007029C0" w:rsidP="00214ACF">
            <w:pPr>
              <w:numPr>
                <w:ilvl w:val="0"/>
                <w:numId w:val="46"/>
              </w:numPr>
              <w:rPr>
                <w:rFonts w:cs="Arial"/>
                <w:sz w:val="20"/>
                <w:szCs w:val="20"/>
                <w:lang w:val="el-GR"/>
              </w:rPr>
            </w:pPr>
            <w:r>
              <w:rPr>
                <w:rFonts w:cs="Arial"/>
                <w:sz w:val="20"/>
                <w:szCs w:val="20"/>
                <w:lang w:val="el-GR"/>
              </w:rPr>
              <w:t>Την κατανόηση και εκμάθηση του τρόπου με τον οποίο μια οικονομοτεχνική μελέτη περιγράφει με ποιοτικά και ποσοτικά δεδομένα την αρχή, εκτέλεση, πέρας και λειτουργία ενός επιχειρηματικού σχεδίου.</w:t>
            </w:r>
          </w:p>
          <w:p w:rsidR="00F03B25" w:rsidRPr="007029C0" w:rsidRDefault="007029C0" w:rsidP="007029C0">
            <w:pPr>
              <w:numPr>
                <w:ilvl w:val="0"/>
                <w:numId w:val="46"/>
              </w:numPr>
              <w:rPr>
                <w:rFonts w:ascii="Calibri" w:eastAsia="Calibri" w:hAnsi="Calibri"/>
                <w:b/>
                <w:color w:val="002060"/>
                <w:lang w:val="el-GR"/>
              </w:rPr>
            </w:pPr>
            <w:r>
              <w:rPr>
                <w:rFonts w:cs="Arial"/>
                <w:sz w:val="20"/>
                <w:szCs w:val="20"/>
                <w:lang w:val="el-GR"/>
              </w:rPr>
              <w:t xml:space="preserve">Την κατανόηση του τρόπου με τον οποίο η Ευρωπαϊκή Ένωση προάγει συγκεκριμένες στρατηγικές χρηματοδότησης οι οποίες συμπληρώνουν και πολλαπλασιάζουν τα αποτελέσματα της εθνικής στρατηγικής βελτίωσης του χρηματοοικονομικού περιβάλλοντος των επιχειρήσεων. </w:t>
            </w:r>
          </w:p>
        </w:tc>
      </w:tr>
      <w:tr w:rsidR="000F4FD4" w:rsidRPr="00705AAD"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E6094F" w:rsidTr="00305D37">
        <w:tc>
          <w:tcPr>
            <w:tcW w:w="8472" w:type="dxa"/>
            <w:gridSpan w:val="2"/>
            <w:tcBorders>
              <w:top w:val="nil"/>
              <w:bottom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0F4FD4" w:rsidRDefault="000F4FD4" w:rsidP="00305D37">
            <w:pPr>
              <w:rPr>
                <w:rFonts w:ascii="Calibri" w:hAnsi="Calibri" w:cs="Arial"/>
                <w:i/>
                <w:sz w:val="16"/>
                <w:szCs w:val="16"/>
                <w:lang w:val="el-GR"/>
              </w:rPr>
            </w:pPr>
            <w:r>
              <w:rPr>
                <w:rFonts w:ascii="Calibri" w:hAnsi="Calibri" w:cs="Arial"/>
                <w:i/>
                <w:sz w:val="16"/>
                <w:szCs w:val="16"/>
                <w:lang w:val="el-GR"/>
              </w:rPr>
              <w:t>……</w:t>
            </w:r>
          </w:p>
          <w:p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rsidTr="00305D37">
        <w:tc>
          <w:tcPr>
            <w:tcW w:w="8472" w:type="dxa"/>
            <w:gridSpan w:val="2"/>
            <w:tcBorders>
              <w:bottom w:val="single" w:sz="4" w:space="0" w:color="auto"/>
            </w:tcBorders>
          </w:tcPr>
          <w:p w:rsidR="00BE7525" w:rsidRPr="00566D64" w:rsidRDefault="00BE7525" w:rsidP="00BE7525">
            <w:pPr>
              <w:numPr>
                <w:ilvl w:val="0"/>
                <w:numId w:val="46"/>
              </w:numPr>
              <w:rPr>
                <w:rFonts w:cs="Arial"/>
                <w:sz w:val="20"/>
                <w:szCs w:val="20"/>
              </w:rPr>
            </w:pPr>
            <w:proofErr w:type="spellStart"/>
            <w:r w:rsidRPr="00566D64">
              <w:rPr>
                <w:rFonts w:cs="Arial"/>
                <w:sz w:val="20"/>
                <w:szCs w:val="20"/>
              </w:rPr>
              <w:t>Αυτόνομη</w:t>
            </w:r>
            <w:proofErr w:type="spellEnd"/>
            <w:r w:rsidRPr="00566D64">
              <w:rPr>
                <w:rFonts w:cs="Arial"/>
                <w:sz w:val="20"/>
                <w:szCs w:val="20"/>
              </w:rPr>
              <w:t xml:space="preserve"> </w:t>
            </w:r>
            <w:proofErr w:type="spellStart"/>
            <w:r w:rsidRPr="00566D64">
              <w:rPr>
                <w:rFonts w:cs="Arial"/>
                <w:sz w:val="20"/>
                <w:szCs w:val="20"/>
              </w:rPr>
              <w:t>Εργ</w:t>
            </w:r>
            <w:proofErr w:type="spellEnd"/>
            <w:r w:rsidRPr="00566D64">
              <w:rPr>
                <w:rFonts w:cs="Arial"/>
                <w:sz w:val="20"/>
                <w:szCs w:val="20"/>
              </w:rPr>
              <w:t>ασία</w:t>
            </w:r>
          </w:p>
          <w:p w:rsidR="00BE7525" w:rsidRPr="00566D64" w:rsidRDefault="00BE7525" w:rsidP="00BE7525">
            <w:pPr>
              <w:numPr>
                <w:ilvl w:val="0"/>
                <w:numId w:val="46"/>
              </w:numPr>
              <w:rPr>
                <w:rFonts w:cs="Arial"/>
                <w:sz w:val="20"/>
                <w:szCs w:val="20"/>
              </w:rPr>
            </w:pPr>
            <w:proofErr w:type="spellStart"/>
            <w:r w:rsidRPr="00566D64">
              <w:rPr>
                <w:rFonts w:cs="Arial"/>
                <w:sz w:val="20"/>
                <w:szCs w:val="20"/>
              </w:rPr>
              <w:t>Ομ</w:t>
            </w:r>
            <w:proofErr w:type="spellEnd"/>
            <w:r w:rsidRPr="00566D64">
              <w:rPr>
                <w:rFonts w:cs="Arial"/>
                <w:sz w:val="20"/>
                <w:szCs w:val="20"/>
              </w:rPr>
              <w:t xml:space="preserve">αδική </w:t>
            </w:r>
            <w:proofErr w:type="spellStart"/>
            <w:r w:rsidRPr="00566D64">
              <w:rPr>
                <w:rFonts w:cs="Arial"/>
                <w:sz w:val="20"/>
                <w:szCs w:val="20"/>
              </w:rPr>
              <w:t>Εργ</w:t>
            </w:r>
            <w:proofErr w:type="spellEnd"/>
            <w:r w:rsidRPr="00566D64">
              <w:rPr>
                <w:rFonts w:cs="Arial"/>
                <w:sz w:val="20"/>
                <w:szCs w:val="20"/>
              </w:rPr>
              <w:t>ασία</w:t>
            </w:r>
          </w:p>
          <w:p w:rsidR="00BE7525" w:rsidRDefault="00BE7525" w:rsidP="00BE7525">
            <w:pPr>
              <w:numPr>
                <w:ilvl w:val="0"/>
                <w:numId w:val="46"/>
              </w:numPr>
              <w:rPr>
                <w:rFonts w:cs="Arial"/>
                <w:sz w:val="20"/>
                <w:szCs w:val="20"/>
              </w:rPr>
            </w:pPr>
            <w:proofErr w:type="spellStart"/>
            <w:r w:rsidRPr="00566D64">
              <w:rPr>
                <w:rFonts w:cs="Arial"/>
                <w:sz w:val="20"/>
                <w:szCs w:val="20"/>
              </w:rPr>
              <w:t>Σχεδι</w:t>
            </w:r>
            <w:proofErr w:type="spellEnd"/>
            <w:r w:rsidRPr="00566D64">
              <w:rPr>
                <w:rFonts w:cs="Arial"/>
                <w:sz w:val="20"/>
                <w:szCs w:val="20"/>
              </w:rPr>
              <w:t xml:space="preserve">ασμός και </w:t>
            </w:r>
            <w:proofErr w:type="spellStart"/>
            <w:r w:rsidRPr="00566D64">
              <w:rPr>
                <w:rFonts w:cs="Arial"/>
                <w:sz w:val="20"/>
                <w:szCs w:val="20"/>
              </w:rPr>
              <w:t>Δι</w:t>
            </w:r>
            <w:proofErr w:type="spellEnd"/>
            <w:r w:rsidRPr="00566D64">
              <w:rPr>
                <w:rFonts w:cs="Arial"/>
                <w:sz w:val="20"/>
                <w:szCs w:val="20"/>
              </w:rPr>
              <w:t xml:space="preserve">αχείριση </w:t>
            </w:r>
            <w:proofErr w:type="spellStart"/>
            <w:r w:rsidRPr="00566D64">
              <w:rPr>
                <w:rFonts w:cs="Arial"/>
                <w:sz w:val="20"/>
                <w:szCs w:val="20"/>
              </w:rPr>
              <w:t>Έργων</w:t>
            </w:r>
            <w:proofErr w:type="spellEnd"/>
          </w:p>
          <w:p w:rsidR="00BE7525" w:rsidRPr="00C540C8" w:rsidRDefault="00BE7525" w:rsidP="00BE7525">
            <w:pPr>
              <w:numPr>
                <w:ilvl w:val="0"/>
                <w:numId w:val="46"/>
              </w:numPr>
              <w:rPr>
                <w:rFonts w:cs="Arial"/>
                <w:sz w:val="20"/>
                <w:szCs w:val="20"/>
              </w:rPr>
            </w:pPr>
            <w:proofErr w:type="spellStart"/>
            <w:r w:rsidRPr="00C540C8">
              <w:rPr>
                <w:rFonts w:cs="Arial"/>
                <w:sz w:val="20"/>
                <w:szCs w:val="20"/>
              </w:rPr>
              <w:t>Λήψη</w:t>
            </w:r>
            <w:proofErr w:type="spellEnd"/>
            <w:r w:rsidRPr="00C540C8">
              <w:rPr>
                <w:rFonts w:cs="Arial"/>
                <w:sz w:val="20"/>
                <w:szCs w:val="20"/>
              </w:rPr>
              <w:t xml:space="preserve"> απ</w:t>
            </w:r>
            <w:proofErr w:type="spellStart"/>
            <w:r w:rsidRPr="00C540C8">
              <w:rPr>
                <w:rFonts w:cs="Arial"/>
                <w:sz w:val="20"/>
                <w:szCs w:val="20"/>
              </w:rPr>
              <w:t>οφάσεων</w:t>
            </w:r>
            <w:proofErr w:type="spellEnd"/>
            <w:r w:rsidRPr="00C540C8">
              <w:rPr>
                <w:rFonts w:cs="Arial"/>
                <w:sz w:val="20"/>
                <w:szCs w:val="20"/>
              </w:rPr>
              <w:t xml:space="preserve"> </w:t>
            </w:r>
          </w:p>
          <w:p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rsidTr="00D631FB">
        <w:tc>
          <w:tcPr>
            <w:tcW w:w="8472" w:type="dxa"/>
            <w:tcBorders>
              <w:left w:val="nil"/>
              <w:right w:val="nil"/>
            </w:tcBorders>
          </w:tcPr>
          <w:p w:rsidR="00D631FB" w:rsidRDefault="00D631FB" w:rsidP="007673F3">
            <w:pPr>
              <w:rPr>
                <w:rFonts w:ascii="Calibri" w:eastAsia="Calibri" w:hAnsi="Calibri"/>
                <w:iCs/>
                <w:color w:val="002060"/>
                <w:lang w:val="el-GR"/>
              </w:rPr>
            </w:pPr>
          </w:p>
          <w:p w:rsidR="00D631FB" w:rsidRDefault="00D631FB" w:rsidP="00D631FB">
            <w:pPr>
              <w:pStyle w:val="ab"/>
              <w:numPr>
                <w:ilvl w:val="0"/>
                <w:numId w:val="8"/>
              </w:numPr>
              <w:rPr>
                <w:rFonts w:eastAsia="Calibri"/>
                <w:iCs/>
                <w:color w:val="002060"/>
              </w:rPr>
            </w:pPr>
            <w:r w:rsidRPr="00D631FB">
              <w:rPr>
                <w:rFonts w:cs="Arial"/>
                <w:b/>
                <w:color w:val="000000"/>
              </w:rPr>
              <w:t>ΠΕΡΙΕΧΟΜΕΝΟ ΜΑΘΗΜΑΤΟΣ</w:t>
            </w:r>
          </w:p>
        </w:tc>
      </w:tr>
      <w:tr w:rsidR="000F4FD4" w:rsidRPr="00E6094F" w:rsidTr="007673F3">
        <w:tc>
          <w:tcPr>
            <w:tcW w:w="8472" w:type="dxa"/>
          </w:tcPr>
          <w:p w:rsidR="000F4FD4" w:rsidRPr="00BE7525" w:rsidRDefault="000F4FD4" w:rsidP="007673F3">
            <w:pPr>
              <w:rPr>
                <w:rFonts w:eastAsia="Calibri"/>
                <w:iCs/>
                <w:color w:val="002060"/>
                <w:sz w:val="20"/>
                <w:szCs w:val="20"/>
                <w:lang w:val="el-GR"/>
              </w:rPr>
            </w:pPr>
          </w:p>
          <w:p w:rsidR="00A47B1A" w:rsidRPr="00D7047C" w:rsidRDefault="00BE7525" w:rsidP="007673F3">
            <w:pPr>
              <w:rPr>
                <w:rFonts w:eastAsia="Calibri"/>
                <w:iCs/>
                <w:sz w:val="20"/>
                <w:szCs w:val="20"/>
                <w:lang w:val="el-GR"/>
              </w:rPr>
            </w:pPr>
            <w:r>
              <w:rPr>
                <w:rFonts w:eastAsia="Calibri"/>
                <w:iCs/>
                <w:sz w:val="20"/>
                <w:szCs w:val="20"/>
                <w:lang w:val="el-GR"/>
              </w:rPr>
              <w:t xml:space="preserve">Η </w:t>
            </w:r>
            <w:r w:rsidRPr="00BE7525">
              <w:rPr>
                <w:rFonts w:eastAsia="Calibri"/>
                <w:iCs/>
                <w:sz w:val="20"/>
                <w:szCs w:val="20"/>
                <w:lang w:val="el-GR"/>
              </w:rPr>
              <w:t xml:space="preserve">Νέα </w:t>
            </w:r>
            <w:r>
              <w:rPr>
                <w:rFonts w:eastAsia="Calibri"/>
                <w:iCs/>
                <w:sz w:val="20"/>
                <w:szCs w:val="20"/>
                <w:lang w:val="el-GR"/>
              </w:rPr>
              <w:t xml:space="preserve">πολιτική της Ευρωπαϊκής Ένωσης για την ανάπτυξη, απασχόληση και ανταγωνιστικότητα των επιχειρήσεων, όπως διαμορφώνεται από την υιοθέτηση της Λευκής Βίβλου. Κοινοτικά προγράμματα για τη βελτίωση του χρηματοοικονομικού περιβάλλοντος των επιχειρήσεων . μηχανισμοί χρηματοδότησης των επιχειρήσεων στο πλαίσιο της διαρθρωτικής πολιτικής. Η χρηματοδοτική πολιτική του Ευρωπαϊκού Ταμείου Επενδύσεων. Η χρηματοδότηση των επιχειρήσεων μέσω της Ευρωπαϊκής Τράπεζας </w:t>
            </w:r>
            <w:r w:rsidRPr="00BE7525">
              <w:rPr>
                <w:rFonts w:eastAsia="Calibri"/>
                <w:iCs/>
                <w:sz w:val="20"/>
                <w:szCs w:val="20"/>
                <w:lang w:val="el-GR"/>
              </w:rPr>
              <w:t xml:space="preserve">Επενδύσεων. </w:t>
            </w:r>
            <w:r w:rsidRPr="00BE7525">
              <w:rPr>
                <w:sz w:val="20"/>
                <w:szCs w:val="20"/>
                <w:lang w:val="el-GR"/>
              </w:rPr>
              <w:t>Βασικές αρχές διαχείρισ</w:t>
            </w:r>
            <w:r>
              <w:rPr>
                <w:sz w:val="20"/>
                <w:szCs w:val="20"/>
                <w:lang w:val="el-GR"/>
              </w:rPr>
              <w:t xml:space="preserve">ης συλλογικών επενδύσεων και </w:t>
            </w:r>
            <w:r w:rsidRPr="00BE7525">
              <w:rPr>
                <w:sz w:val="20"/>
                <w:szCs w:val="20"/>
                <w:lang w:val="el-GR"/>
              </w:rPr>
              <w:t xml:space="preserve"> τεχνικές </w:t>
            </w:r>
            <w:r w:rsidR="00D7047C">
              <w:rPr>
                <w:sz w:val="20"/>
                <w:szCs w:val="20"/>
                <w:lang w:val="el-GR"/>
              </w:rPr>
              <w:t>Αποτίμησης και Ανάλυσης Μετοχών με παράλληλη παρουσίαση</w:t>
            </w:r>
            <w:r w:rsidRPr="00BE7525">
              <w:rPr>
                <w:sz w:val="20"/>
                <w:szCs w:val="20"/>
                <w:lang w:val="el-GR"/>
              </w:rPr>
              <w:t xml:space="preserve"> </w:t>
            </w:r>
            <w:r w:rsidR="00D7047C">
              <w:rPr>
                <w:sz w:val="20"/>
                <w:szCs w:val="20"/>
                <w:lang w:val="el-GR"/>
              </w:rPr>
              <w:t>των Τεχνικών</w:t>
            </w:r>
            <w:r w:rsidRPr="00BE7525">
              <w:rPr>
                <w:sz w:val="20"/>
                <w:szCs w:val="20"/>
                <w:lang w:val="el-GR"/>
              </w:rPr>
              <w:t xml:space="preserve"> Διαχείρισης Χαρτοφυλακίων Αποτελούμενων από Μετοχές. </w:t>
            </w:r>
            <w:r w:rsidR="00D7047C">
              <w:rPr>
                <w:sz w:val="20"/>
                <w:szCs w:val="20"/>
                <w:lang w:val="el-GR"/>
              </w:rPr>
              <w:t>Ε</w:t>
            </w:r>
            <w:r w:rsidRPr="00BE7525">
              <w:rPr>
                <w:sz w:val="20"/>
                <w:szCs w:val="20"/>
                <w:lang w:val="el-GR"/>
              </w:rPr>
              <w:t>ργασία Διαχείρισης Χαρτοφυλακίου αποτελούμενου από Μετοχές, σε</w:t>
            </w:r>
            <w:r w:rsidR="00D7047C">
              <w:rPr>
                <w:sz w:val="20"/>
                <w:szCs w:val="20"/>
                <w:lang w:val="el-GR"/>
              </w:rPr>
              <w:t xml:space="preserve"> πραγματικό χρόνο και συνθήκες.</w:t>
            </w:r>
          </w:p>
          <w:p w:rsidR="000F4FD4" w:rsidRPr="00BE7525" w:rsidRDefault="000F4FD4" w:rsidP="007673F3">
            <w:pPr>
              <w:rPr>
                <w:color w:val="002060"/>
                <w:sz w:val="20"/>
                <w:szCs w:val="20"/>
                <w:lang w:val="el-GR"/>
              </w:rPr>
            </w:pPr>
          </w:p>
        </w:tc>
      </w:tr>
    </w:tbl>
    <w:p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818A3" w:rsidRPr="004816F7" w:rsidTr="007673F3">
        <w:tc>
          <w:tcPr>
            <w:tcW w:w="3306" w:type="dxa"/>
            <w:shd w:val="clear" w:color="auto" w:fill="DDD9C3" w:themeFill="background2" w:themeFillShade="E6"/>
          </w:tcPr>
          <w:p w:rsidR="002818A3" w:rsidRPr="00705AAD" w:rsidRDefault="002818A3"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2818A3" w:rsidRPr="00566D64" w:rsidRDefault="002818A3" w:rsidP="002818A3">
            <w:pPr>
              <w:numPr>
                <w:ilvl w:val="0"/>
                <w:numId w:val="46"/>
              </w:numPr>
              <w:rPr>
                <w:rFonts w:cs="Arial"/>
                <w:sz w:val="20"/>
                <w:szCs w:val="20"/>
              </w:rPr>
            </w:pPr>
            <w:proofErr w:type="spellStart"/>
            <w:r w:rsidRPr="00566D64">
              <w:rPr>
                <w:rFonts w:cs="Arial"/>
                <w:sz w:val="20"/>
                <w:szCs w:val="20"/>
              </w:rPr>
              <w:t>Στην</w:t>
            </w:r>
            <w:proofErr w:type="spellEnd"/>
            <w:r w:rsidRPr="00566D64">
              <w:rPr>
                <w:rFonts w:cs="Arial"/>
                <w:sz w:val="20"/>
                <w:szCs w:val="20"/>
              </w:rPr>
              <w:t xml:space="preserve"> </w:t>
            </w:r>
            <w:proofErr w:type="spellStart"/>
            <w:r w:rsidRPr="00566D64">
              <w:rPr>
                <w:rFonts w:cs="Arial"/>
                <w:sz w:val="20"/>
                <w:szCs w:val="20"/>
              </w:rPr>
              <w:t>τάξη</w:t>
            </w:r>
            <w:proofErr w:type="spellEnd"/>
            <w:r w:rsidRPr="00566D64">
              <w:rPr>
                <w:rFonts w:cs="Arial"/>
                <w:sz w:val="20"/>
                <w:szCs w:val="20"/>
              </w:rPr>
              <w:t xml:space="preserve"> </w:t>
            </w:r>
          </w:p>
          <w:p w:rsidR="002818A3" w:rsidRPr="00566D64" w:rsidRDefault="002818A3" w:rsidP="00DF35EB">
            <w:pPr>
              <w:pStyle w:val="ab"/>
              <w:spacing w:after="0" w:line="240" w:lineRule="auto"/>
              <w:ind w:left="0"/>
              <w:jc w:val="both"/>
              <w:rPr>
                <w:rFonts w:cs="Arial"/>
                <w:sz w:val="20"/>
                <w:szCs w:val="20"/>
              </w:rPr>
            </w:pPr>
          </w:p>
        </w:tc>
      </w:tr>
      <w:tr w:rsidR="002818A3" w:rsidRPr="004816F7" w:rsidTr="007673F3">
        <w:tc>
          <w:tcPr>
            <w:tcW w:w="3306" w:type="dxa"/>
            <w:shd w:val="clear" w:color="auto" w:fill="DDD9C3" w:themeFill="background2" w:themeFillShade="E6"/>
          </w:tcPr>
          <w:p w:rsidR="002818A3" w:rsidRPr="00705AAD" w:rsidRDefault="002818A3"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2818A3" w:rsidRPr="00566D64" w:rsidRDefault="002818A3" w:rsidP="002818A3">
            <w:pPr>
              <w:numPr>
                <w:ilvl w:val="0"/>
                <w:numId w:val="46"/>
              </w:numPr>
              <w:rPr>
                <w:rFonts w:cs="Arial"/>
                <w:sz w:val="20"/>
                <w:szCs w:val="20"/>
              </w:rPr>
            </w:pPr>
            <w:proofErr w:type="spellStart"/>
            <w:r w:rsidRPr="00566D64">
              <w:rPr>
                <w:rFonts w:cs="Arial"/>
                <w:sz w:val="20"/>
                <w:szCs w:val="20"/>
              </w:rPr>
              <w:t>Ηλεκτρονική</w:t>
            </w:r>
            <w:proofErr w:type="spellEnd"/>
            <w:r w:rsidRPr="00566D64">
              <w:rPr>
                <w:rFonts w:cs="Arial"/>
                <w:sz w:val="20"/>
                <w:szCs w:val="20"/>
              </w:rPr>
              <w:t xml:space="preserve"> πλα</w:t>
            </w:r>
            <w:proofErr w:type="spellStart"/>
            <w:r w:rsidRPr="00566D64">
              <w:rPr>
                <w:rFonts w:cs="Arial"/>
                <w:sz w:val="20"/>
                <w:szCs w:val="20"/>
              </w:rPr>
              <w:t>τφόρμ</w:t>
            </w:r>
            <w:proofErr w:type="spellEnd"/>
            <w:r w:rsidRPr="00566D64">
              <w:rPr>
                <w:rFonts w:cs="Arial"/>
                <w:sz w:val="20"/>
                <w:szCs w:val="20"/>
              </w:rPr>
              <w:t>α e-learning</w:t>
            </w:r>
          </w:p>
          <w:p w:rsidR="002818A3" w:rsidRPr="00566D64" w:rsidRDefault="002818A3" w:rsidP="002818A3">
            <w:pPr>
              <w:numPr>
                <w:ilvl w:val="0"/>
                <w:numId w:val="46"/>
              </w:numPr>
              <w:rPr>
                <w:rFonts w:cs="Arial"/>
                <w:sz w:val="20"/>
                <w:szCs w:val="20"/>
              </w:rPr>
            </w:pPr>
            <w:r w:rsidRPr="00566D64">
              <w:rPr>
                <w:rFonts w:cs="Arial"/>
                <w:sz w:val="20"/>
                <w:szCs w:val="20"/>
              </w:rPr>
              <w:t xml:space="preserve">e-mail </w:t>
            </w:r>
          </w:p>
          <w:p w:rsidR="002818A3" w:rsidRPr="00566D64" w:rsidRDefault="002818A3" w:rsidP="00DF35EB">
            <w:pPr>
              <w:ind w:left="720"/>
              <w:rPr>
                <w:rFonts w:cs="Arial"/>
                <w:sz w:val="20"/>
                <w:szCs w:val="20"/>
              </w:rPr>
            </w:pPr>
          </w:p>
        </w:tc>
      </w:tr>
      <w:tr w:rsidR="002818A3" w:rsidRPr="00705AAD" w:rsidTr="007673F3">
        <w:tc>
          <w:tcPr>
            <w:tcW w:w="3306" w:type="dxa"/>
            <w:shd w:val="clear" w:color="auto" w:fill="DDD9C3" w:themeFill="background2" w:themeFillShade="E6"/>
          </w:tcPr>
          <w:p w:rsidR="002818A3" w:rsidRPr="00705AAD" w:rsidRDefault="002818A3"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2818A3" w:rsidRPr="00705AAD" w:rsidRDefault="002818A3"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2818A3" w:rsidRPr="00705AAD" w:rsidRDefault="002818A3"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2818A3" w:rsidRPr="00705AAD" w:rsidRDefault="002818A3" w:rsidP="007673F3">
            <w:pPr>
              <w:jc w:val="both"/>
              <w:rPr>
                <w:rFonts w:ascii="Calibri" w:hAnsi="Calibri" w:cs="Arial"/>
                <w:i/>
                <w:sz w:val="16"/>
                <w:szCs w:val="16"/>
                <w:lang w:val="el-GR"/>
              </w:rPr>
            </w:pPr>
          </w:p>
          <w:p w:rsidR="002818A3" w:rsidRPr="00705AAD" w:rsidRDefault="002818A3"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818A3" w:rsidRPr="00705AAD" w:rsidTr="007673F3">
              <w:tc>
                <w:tcPr>
                  <w:tcW w:w="2467" w:type="dxa"/>
                  <w:shd w:val="clear" w:color="auto" w:fill="DDD9C3" w:themeFill="background2" w:themeFillShade="E6"/>
                  <w:vAlign w:val="center"/>
                </w:tcPr>
                <w:p w:rsidR="002818A3" w:rsidRPr="00705AAD" w:rsidRDefault="002818A3"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rsidR="002818A3" w:rsidRPr="00705AAD" w:rsidRDefault="002818A3"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2818A3" w:rsidRPr="00705AAD" w:rsidTr="007673F3">
              <w:tc>
                <w:tcPr>
                  <w:tcW w:w="2467" w:type="dxa"/>
                </w:tcPr>
                <w:p w:rsidR="002818A3" w:rsidRPr="00566D64" w:rsidRDefault="002818A3" w:rsidP="00DF35EB">
                  <w:pPr>
                    <w:rPr>
                      <w:rFonts w:cs="Arial"/>
                      <w:sz w:val="20"/>
                      <w:szCs w:val="20"/>
                    </w:rPr>
                  </w:pPr>
                  <w:proofErr w:type="spellStart"/>
                  <w:r w:rsidRPr="00566D64">
                    <w:rPr>
                      <w:rFonts w:cs="Arial"/>
                      <w:sz w:val="20"/>
                      <w:szCs w:val="20"/>
                    </w:rPr>
                    <w:t>Δι</w:t>
                  </w:r>
                  <w:proofErr w:type="spellEnd"/>
                  <w:r w:rsidRPr="00566D64">
                    <w:rPr>
                      <w:rFonts w:cs="Arial"/>
                      <w:sz w:val="20"/>
                      <w:szCs w:val="20"/>
                    </w:rPr>
                    <w:t>αλέξεις</w:t>
                  </w:r>
                </w:p>
              </w:tc>
              <w:tc>
                <w:tcPr>
                  <w:tcW w:w="2468" w:type="dxa"/>
                </w:tcPr>
                <w:p w:rsidR="002818A3" w:rsidRPr="00566D64" w:rsidRDefault="002818A3" w:rsidP="00BC300B">
                  <w:pPr>
                    <w:jc w:val="center"/>
                    <w:rPr>
                      <w:rFonts w:cs="Arial"/>
                      <w:sz w:val="20"/>
                      <w:szCs w:val="20"/>
                    </w:rPr>
                  </w:pPr>
                  <w:r w:rsidRPr="00566D64">
                    <w:rPr>
                      <w:rFonts w:cs="Arial"/>
                      <w:sz w:val="20"/>
                      <w:szCs w:val="20"/>
                    </w:rPr>
                    <w:t>75</w:t>
                  </w: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Ασκήσεις</w:t>
                  </w:r>
                  <w:proofErr w:type="spellEnd"/>
                  <w:r w:rsidRPr="00566D64">
                    <w:rPr>
                      <w:rFonts w:cs="Arial"/>
                      <w:sz w:val="20"/>
                      <w:szCs w:val="20"/>
                    </w:rPr>
                    <w:t xml:space="preserve"> π</w:t>
                  </w:r>
                  <w:proofErr w:type="spellStart"/>
                  <w:r w:rsidRPr="00566D64">
                    <w:rPr>
                      <w:rFonts w:cs="Arial"/>
                      <w:sz w:val="20"/>
                      <w:szCs w:val="20"/>
                    </w:rPr>
                    <w:t>ράξης</w:t>
                  </w:r>
                  <w:proofErr w:type="spellEnd"/>
                  <w:r w:rsidRPr="00566D64">
                    <w:rPr>
                      <w:rFonts w:cs="Arial"/>
                      <w:sz w:val="20"/>
                      <w:szCs w:val="20"/>
                    </w:rPr>
                    <w:t xml:space="preserve"> </w:t>
                  </w:r>
                </w:p>
              </w:tc>
              <w:tc>
                <w:tcPr>
                  <w:tcW w:w="2468" w:type="dxa"/>
                </w:tcPr>
                <w:p w:rsidR="002818A3" w:rsidRPr="00566D64" w:rsidRDefault="002818A3" w:rsidP="00BC300B">
                  <w:pPr>
                    <w:jc w:val="center"/>
                    <w:rPr>
                      <w:rFonts w:cs="Arial"/>
                      <w:sz w:val="20"/>
                      <w:szCs w:val="20"/>
                    </w:rPr>
                  </w:pPr>
                  <w:r w:rsidRPr="00566D64">
                    <w:rPr>
                      <w:rFonts w:cs="Arial"/>
                      <w:sz w:val="20"/>
                      <w:szCs w:val="20"/>
                    </w:rPr>
                    <w:t>40</w:t>
                  </w: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Εργ</w:t>
                  </w:r>
                  <w:proofErr w:type="spellEnd"/>
                  <w:r w:rsidRPr="00566D64">
                    <w:rPr>
                      <w:rFonts w:cs="Arial"/>
                      <w:sz w:val="20"/>
                      <w:szCs w:val="20"/>
                    </w:rPr>
                    <w:t>αστηριακές α</w:t>
                  </w:r>
                  <w:proofErr w:type="spellStart"/>
                  <w:r w:rsidRPr="00566D64">
                    <w:rPr>
                      <w:rFonts w:cs="Arial"/>
                      <w:sz w:val="20"/>
                      <w:szCs w:val="20"/>
                    </w:rPr>
                    <w:t>σκήσεις</w:t>
                  </w:r>
                  <w:proofErr w:type="spellEnd"/>
                  <w:r w:rsidRPr="00566D64">
                    <w:rPr>
                      <w:rFonts w:cs="Arial"/>
                      <w:sz w:val="20"/>
                      <w:szCs w:val="20"/>
                    </w:rPr>
                    <w:t xml:space="preserve"> </w:t>
                  </w:r>
                </w:p>
              </w:tc>
              <w:tc>
                <w:tcPr>
                  <w:tcW w:w="2468" w:type="dxa"/>
                </w:tcPr>
                <w:p w:rsidR="002818A3" w:rsidRPr="00566D64" w:rsidRDefault="002818A3" w:rsidP="00BC300B">
                  <w:pPr>
                    <w:jc w:val="center"/>
                    <w:rPr>
                      <w:rFonts w:cs="Arial"/>
                      <w:sz w:val="20"/>
                      <w:szCs w:val="20"/>
                    </w:rPr>
                  </w:pPr>
                </w:p>
                <w:p w:rsidR="002818A3" w:rsidRPr="00566D64" w:rsidRDefault="002818A3" w:rsidP="00BC300B">
                  <w:pPr>
                    <w:jc w:val="center"/>
                    <w:rPr>
                      <w:rFonts w:cs="Arial"/>
                      <w:sz w:val="20"/>
                      <w:szCs w:val="20"/>
                    </w:rPr>
                  </w:pP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Συγγρ</w:t>
                  </w:r>
                  <w:proofErr w:type="spellEnd"/>
                  <w:r w:rsidRPr="00566D64">
                    <w:rPr>
                      <w:rFonts w:cs="Arial"/>
                      <w:sz w:val="20"/>
                      <w:szCs w:val="20"/>
                    </w:rPr>
                    <w:t xml:space="preserve">αφή </w:t>
                  </w:r>
                  <w:proofErr w:type="spellStart"/>
                  <w:r w:rsidRPr="00566D64">
                    <w:rPr>
                      <w:rFonts w:cs="Arial"/>
                      <w:sz w:val="20"/>
                      <w:szCs w:val="20"/>
                    </w:rPr>
                    <w:t>εργ</w:t>
                  </w:r>
                  <w:proofErr w:type="spellEnd"/>
                  <w:r w:rsidRPr="00566D64">
                    <w:rPr>
                      <w:rFonts w:cs="Arial"/>
                      <w:sz w:val="20"/>
                      <w:szCs w:val="20"/>
                    </w:rPr>
                    <w:t>ασίας (</w:t>
                  </w:r>
                  <w:proofErr w:type="spellStart"/>
                  <w:r w:rsidRPr="00566D64">
                    <w:rPr>
                      <w:rFonts w:cs="Arial"/>
                      <w:sz w:val="20"/>
                      <w:szCs w:val="20"/>
                    </w:rPr>
                    <w:t>εργ</w:t>
                  </w:r>
                  <w:proofErr w:type="spellEnd"/>
                  <w:r w:rsidRPr="00566D64">
                    <w:rPr>
                      <w:rFonts w:cs="Arial"/>
                      <w:sz w:val="20"/>
                      <w:szCs w:val="20"/>
                    </w:rPr>
                    <w:t>ασιών)</w:t>
                  </w:r>
                </w:p>
              </w:tc>
              <w:tc>
                <w:tcPr>
                  <w:tcW w:w="2468" w:type="dxa"/>
                </w:tcPr>
                <w:p w:rsidR="002818A3" w:rsidRPr="00566D64" w:rsidRDefault="002818A3" w:rsidP="00BC300B">
                  <w:pPr>
                    <w:jc w:val="center"/>
                    <w:rPr>
                      <w:rFonts w:cs="Arial"/>
                      <w:sz w:val="20"/>
                      <w:szCs w:val="20"/>
                    </w:rPr>
                  </w:pPr>
                  <w:r w:rsidRPr="00566D64">
                    <w:rPr>
                      <w:rFonts w:cs="Arial"/>
                      <w:sz w:val="20"/>
                      <w:szCs w:val="20"/>
                    </w:rPr>
                    <w:t>10</w:t>
                  </w:r>
                </w:p>
              </w:tc>
            </w:tr>
            <w:tr w:rsidR="002818A3" w:rsidRPr="00E6094F" w:rsidTr="007673F3">
              <w:tc>
                <w:tcPr>
                  <w:tcW w:w="2467" w:type="dxa"/>
                  <w:shd w:val="clear" w:color="auto" w:fill="auto"/>
                </w:tcPr>
                <w:p w:rsidR="002818A3" w:rsidRPr="002818A3" w:rsidRDefault="002818A3" w:rsidP="00DF35EB">
                  <w:pPr>
                    <w:rPr>
                      <w:rFonts w:cs="Arial"/>
                      <w:sz w:val="20"/>
                      <w:szCs w:val="20"/>
                      <w:lang w:val="el-GR"/>
                    </w:rPr>
                  </w:pPr>
                  <w:r w:rsidRPr="002818A3">
                    <w:rPr>
                      <w:rFonts w:cs="Arial"/>
                      <w:sz w:val="20"/>
                      <w:szCs w:val="20"/>
                      <w:lang w:val="el-GR"/>
                    </w:rPr>
                    <w:t>Άσκηση πεδίου ή εκπόνηση μελέτης (</w:t>
                  </w:r>
                  <w:r w:rsidRPr="00566D64">
                    <w:rPr>
                      <w:rFonts w:cs="Arial"/>
                      <w:sz w:val="20"/>
                      <w:szCs w:val="20"/>
                    </w:rPr>
                    <w:t>project</w:t>
                  </w:r>
                  <w:r w:rsidRPr="002818A3">
                    <w:rPr>
                      <w:rFonts w:cs="Arial"/>
                      <w:sz w:val="20"/>
                      <w:szCs w:val="20"/>
                      <w:lang w:val="el-GR"/>
                    </w:rPr>
                    <w:t>)</w:t>
                  </w:r>
                </w:p>
              </w:tc>
              <w:tc>
                <w:tcPr>
                  <w:tcW w:w="2468" w:type="dxa"/>
                </w:tcPr>
                <w:p w:rsidR="002818A3" w:rsidRPr="002818A3" w:rsidRDefault="002818A3" w:rsidP="00BC300B">
                  <w:pPr>
                    <w:jc w:val="center"/>
                    <w:rPr>
                      <w:rFonts w:cs="Arial"/>
                      <w:sz w:val="20"/>
                      <w:szCs w:val="20"/>
                      <w:lang w:val="el-GR"/>
                    </w:rPr>
                  </w:pP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Μελέτη</w:t>
                  </w:r>
                  <w:proofErr w:type="spellEnd"/>
                  <w:r w:rsidRPr="00566D64">
                    <w:rPr>
                      <w:rFonts w:cs="Arial"/>
                      <w:sz w:val="20"/>
                      <w:szCs w:val="20"/>
                    </w:rPr>
                    <w:t xml:space="preserve"> &amp; α</w:t>
                  </w:r>
                  <w:proofErr w:type="spellStart"/>
                  <w:r w:rsidRPr="00566D64">
                    <w:rPr>
                      <w:rFonts w:cs="Arial"/>
                      <w:sz w:val="20"/>
                      <w:szCs w:val="20"/>
                    </w:rPr>
                    <w:t>νάλυση</w:t>
                  </w:r>
                  <w:proofErr w:type="spellEnd"/>
                  <w:r w:rsidRPr="00566D64">
                    <w:rPr>
                      <w:rFonts w:cs="Arial"/>
                      <w:sz w:val="20"/>
                      <w:szCs w:val="20"/>
                    </w:rPr>
                    <w:t xml:space="preserve"> βιβ</w:t>
                  </w:r>
                  <w:proofErr w:type="spellStart"/>
                  <w:r w:rsidRPr="00566D64">
                    <w:rPr>
                      <w:rFonts w:cs="Arial"/>
                      <w:sz w:val="20"/>
                      <w:szCs w:val="20"/>
                    </w:rPr>
                    <w:t>λιογρ</w:t>
                  </w:r>
                  <w:proofErr w:type="spellEnd"/>
                  <w:r w:rsidRPr="00566D64">
                    <w:rPr>
                      <w:rFonts w:cs="Arial"/>
                      <w:sz w:val="20"/>
                      <w:szCs w:val="20"/>
                    </w:rPr>
                    <w:t>αφίας</w:t>
                  </w:r>
                </w:p>
              </w:tc>
              <w:tc>
                <w:tcPr>
                  <w:tcW w:w="2468" w:type="dxa"/>
                </w:tcPr>
                <w:p w:rsidR="002818A3" w:rsidRPr="00566D64" w:rsidRDefault="002818A3" w:rsidP="00DF35EB">
                  <w:pPr>
                    <w:rPr>
                      <w:rFonts w:cs="Arial"/>
                      <w:i/>
                      <w:sz w:val="16"/>
                      <w:szCs w:val="16"/>
                    </w:rPr>
                  </w:pP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Εκ</w:t>
                  </w:r>
                  <w:proofErr w:type="spellEnd"/>
                  <w:r w:rsidRPr="00566D64">
                    <w:rPr>
                      <w:rFonts w:cs="Arial"/>
                      <w:sz w:val="20"/>
                      <w:szCs w:val="20"/>
                    </w:rPr>
                    <w:t xml:space="preserve">παιδευτική </w:t>
                  </w:r>
                  <w:proofErr w:type="spellStart"/>
                  <w:r w:rsidRPr="00566D64">
                    <w:rPr>
                      <w:rFonts w:cs="Arial"/>
                      <w:sz w:val="20"/>
                      <w:szCs w:val="20"/>
                    </w:rPr>
                    <w:t>εκδρομή</w:t>
                  </w:r>
                  <w:proofErr w:type="spellEnd"/>
                </w:p>
              </w:tc>
              <w:tc>
                <w:tcPr>
                  <w:tcW w:w="2468" w:type="dxa"/>
                </w:tcPr>
                <w:p w:rsidR="002818A3" w:rsidRPr="00566D64" w:rsidRDefault="002818A3" w:rsidP="00DF35EB">
                  <w:pPr>
                    <w:rPr>
                      <w:rFonts w:cs="Arial"/>
                      <w:i/>
                      <w:sz w:val="16"/>
                      <w:szCs w:val="16"/>
                    </w:rPr>
                  </w:pP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Σεμινάρι</w:t>
                  </w:r>
                  <w:proofErr w:type="spellEnd"/>
                  <w:r w:rsidRPr="00566D64">
                    <w:rPr>
                      <w:rFonts w:cs="Arial"/>
                      <w:sz w:val="20"/>
                      <w:szCs w:val="20"/>
                    </w:rPr>
                    <w:t>α</w:t>
                  </w:r>
                </w:p>
              </w:tc>
              <w:tc>
                <w:tcPr>
                  <w:tcW w:w="2468" w:type="dxa"/>
                </w:tcPr>
                <w:p w:rsidR="002818A3" w:rsidRPr="00566D64" w:rsidRDefault="002818A3" w:rsidP="00DF35EB">
                  <w:pPr>
                    <w:rPr>
                      <w:rFonts w:cs="Arial"/>
                      <w:i/>
                      <w:sz w:val="16"/>
                      <w:szCs w:val="16"/>
                    </w:rPr>
                  </w:pPr>
                </w:p>
              </w:tc>
            </w:tr>
            <w:tr w:rsidR="002818A3" w:rsidRPr="00705AAD" w:rsidTr="007673F3">
              <w:tc>
                <w:tcPr>
                  <w:tcW w:w="2467" w:type="dxa"/>
                  <w:shd w:val="clear" w:color="auto" w:fill="auto"/>
                </w:tcPr>
                <w:p w:rsidR="002818A3" w:rsidRPr="00566D64" w:rsidRDefault="002818A3" w:rsidP="00DF35EB">
                  <w:pPr>
                    <w:rPr>
                      <w:rFonts w:cs="Arial"/>
                      <w:sz w:val="20"/>
                      <w:szCs w:val="20"/>
                    </w:rPr>
                  </w:pPr>
                  <w:proofErr w:type="spellStart"/>
                  <w:r w:rsidRPr="00566D64">
                    <w:rPr>
                      <w:rFonts w:cs="Arial"/>
                      <w:sz w:val="20"/>
                      <w:szCs w:val="20"/>
                    </w:rPr>
                    <w:t>Αυτοτελής</w:t>
                  </w:r>
                  <w:proofErr w:type="spellEnd"/>
                  <w:r w:rsidRPr="00566D64">
                    <w:rPr>
                      <w:rFonts w:cs="Arial"/>
                      <w:sz w:val="20"/>
                      <w:szCs w:val="20"/>
                    </w:rPr>
                    <w:t xml:space="preserve"> </w:t>
                  </w:r>
                  <w:proofErr w:type="spellStart"/>
                  <w:r w:rsidRPr="00566D64">
                    <w:rPr>
                      <w:rFonts w:cs="Arial"/>
                      <w:sz w:val="20"/>
                      <w:szCs w:val="20"/>
                    </w:rPr>
                    <w:t>Μελέτη</w:t>
                  </w:r>
                  <w:proofErr w:type="spellEnd"/>
                </w:p>
              </w:tc>
              <w:tc>
                <w:tcPr>
                  <w:tcW w:w="2468" w:type="dxa"/>
                </w:tcPr>
                <w:p w:rsidR="002818A3" w:rsidRPr="00566D64" w:rsidRDefault="002818A3" w:rsidP="00DF35EB">
                  <w:pPr>
                    <w:rPr>
                      <w:rFonts w:cs="Arial"/>
                      <w:sz w:val="20"/>
                      <w:szCs w:val="20"/>
                    </w:rPr>
                  </w:pPr>
                </w:p>
              </w:tc>
            </w:tr>
            <w:tr w:rsidR="002818A3" w:rsidRPr="00705AAD" w:rsidTr="007673F3">
              <w:tc>
                <w:tcPr>
                  <w:tcW w:w="2467" w:type="dxa"/>
                </w:tcPr>
                <w:p w:rsidR="002818A3" w:rsidRPr="002818A3" w:rsidRDefault="002818A3" w:rsidP="00DF35EB">
                  <w:pPr>
                    <w:rPr>
                      <w:rFonts w:cs="Arial"/>
                      <w:b/>
                      <w:i/>
                      <w:sz w:val="20"/>
                      <w:szCs w:val="20"/>
                      <w:lang w:val="el-GR"/>
                    </w:rPr>
                  </w:pPr>
                  <w:r w:rsidRPr="002818A3">
                    <w:rPr>
                      <w:rFonts w:cs="Arial"/>
                      <w:b/>
                      <w:i/>
                      <w:sz w:val="20"/>
                      <w:szCs w:val="20"/>
                      <w:lang w:val="el-GR"/>
                    </w:rPr>
                    <w:t xml:space="preserve">Σύνολο Μαθήματος </w:t>
                  </w:r>
                </w:p>
                <w:p w:rsidR="002818A3" w:rsidRPr="002818A3" w:rsidRDefault="002818A3" w:rsidP="00DF35EB">
                  <w:pPr>
                    <w:rPr>
                      <w:rFonts w:cs="Arial"/>
                      <w:b/>
                      <w:i/>
                      <w:sz w:val="20"/>
                      <w:szCs w:val="20"/>
                      <w:lang w:val="el-GR"/>
                    </w:rPr>
                  </w:pPr>
                  <w:r w:rsidRPr="002818A3">
                    <w:rPr>
                      <w:rFonts w:cs="Arial"/>
                      <w:b/>
                      <w:i/>
                      <w:sz w:val="20"/>
                      <w:szCs w:val="20"/>
                      <w:lang w:val="el-GR"/>
                    </w:rPr>
                    <w:t>(25 ώρες φόρτου εργασίας ανά πιστωτική μονάδα)</w:t>
                  </w:r>
                </w:p>
              </w:tc>
              <w:tc>
                <w:tcPr>
                  <w:tcW w:w="2468" w:type="dxa"/>
                  <w:vAlign w:val="center"/>
                </w:tcPr>
                <w:p w:rsidR="002818A3" w:rsidRPr="00156833" w:rsidRDefault="002818A3" w:rsidP="00DF35EB">
                  <w:pPr>
                    <w:jc w:val="center"/>
                    <w:rPr>
                      <w:rFonts w:cs="Arial"/>
                      <w:b/>
                      <w:i/>
                      <w:sz w:val="20"/>
                      <w:szCs w:val="20"/>
                    </w:rPr>
                  </w:pPr>
                  <w:r w:rsidRPr="00156833">
                    <w:rPr>
                      <w:rFonts w:cs="Arial"/>
                      <w:b/>
                      <w:i/>
                      <w:sz w:val="20"/>
                      <w:szCs w:val="20"/>
                    </w:rPr>
                    <w:t>125</w:t>
                  </w:r>
                </w:p>
              </w:tc>
            </w:tr>
          </w:tbl>
          <w:p w:rsidR="002818A3" w:rsidRPr="00705AAD" w:rsidRDefault="002818A3" w:rsidP="007673F3">
            <w:pPr>
              <w:rPr>
                <w:rFonts w:ascii="Tahoma" w:hAnsi="Tahoma" w:cs="Tahoma"/>
              </w:rPr>
            </w:pPr>
          </w:p>
        </w:tc>
      </w:tr>
      <w:tr w:rsidR="002818A3" w:rsidRPr="00E6094F" w:rsidTr="007673F3">
        <w:tc>
          <w:tcPr>
            <w:tcW w:w="3306" w:type="dxa"/>
          </w:tcPr>
          <w:p w:rsidR="002818A3" w:rsidRPr="00705AAD" w:rsidRDefault="002818A3"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2818A3" w:rsidRPr="00705AAD" w:rsidRDefault="002818A3"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2818A3" w:rsidRPr="00705AAD" w:rsidRDefault="002818A3" w:rsidP="007673F3">
            <w:pPr>
              <w:jc w:val="both"/>
              <w:rPr>
                <w:rFonts w:ascii="Calibri" w:hAnsi="Calibri" w:cs="Arial"/>
                <w:i/>
                <w:sz w:val="16"/>
                <w:szCs w:val="16"/>
                <w:lang w:val="el-GR"/>
              </w:rPr>
            </w:pPr>
          </w:p>
          <w:p w:rsidR="002818A3" w:rsidRPr="00705AAD" w:rsidRDefault="002818A3"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818A3" w:rsidRPr="00705AAD" w:rsidRDefault="002818A3" w:rsidP="007673F3">
            <w:pPr>
              <w:jc w:val="both"/>
              <w:rPr>
                <w:rFonts w:ascii="Calibri" w:hAnsi="Calibri" w:cs="Arial"/>
                <w:i/>
                <w:sz w:val="16"/>
                <w:szCs w:val="16"/>
                <w:lang w:val="el-GR"/>
              </w:rPr>
            </w:pPr>
          </w:p>
          <w:p w:rsidR="002818A3" w:rsidRPr="00705AAD" w:rsidRDefault="002818A3"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rsidR="002818A3" w:rsidRPr="002818A3" w:rsidRDefault="002818A3" w:rsidP="00DF35EB">
            <w:pPr>
              <w:rPr>
                <w:b/>
                <w:bCs/>
                <w:iCs/>
                <w:sz w:val="20"/>
                <w:szCs w:val="20"/>
                <w:lang w:val="el-GR"/>
              </w:rPr>
            </w:pPr>
            <w:r w:rsidRPr="002818A3">
              <w:rPr>
                <w:b/>
                <w:bCs/>
                <w:iCs/>
                <w:sz w:val="20"/>
                <w:szCs w:val="20"/>
                <w:lang w:val="el-GR"/>
              </w:rPr>
              <w:t xml:space="preserve">Ι. Γραπτή τελική εξέταση (80%) </w:t>
            </w:r>
          </w:p>
          <w:p w:rsidR="002818A3" w:rsidRPr="002818A3" w:rsidRDefault="002818A3" w:rsidP="00DF35EB">
            <w:pPr>
              <w:rPr>
                <w:iCs/>
                <w:sz w:val="20"/>
                <w:szCs w:val="20"/>
                <w:lang w:val="el-GR"/>
              </w:rPr>
            </w:pPr>
            <w:r w:rsidRPr="002818A3">
              <w:rPr>
                <w:iCs/>
                <w:sz w:val="20"/>
                <w:szCs w:val="20"/>
                <w:lang w:val="el-GR"/>
              </w:rPr>
              <w:t>Περιλαμβάνει:</w:t>
            </w:r>
          </w:p>
          <w:p w:rsidR="002818A3" w:rsidRPr="002818A3" w:rsidRDefault="002818A3" w:rsidP="00DF35EB">
            <w:pPr>
              <w:ind w:left="267" w:hanging="267"/>
              <w:rPr>
                <w:iCs/>
                <w:sz w:val="20"/>
                <w:szCs w:val="20"/>
                <w:lang w:val="el-GR"/>
              </w:rPr>
            </w:pPr>
            <w:r w:rsidRPr="002818A3">
              <w:rPr>
                <w:iCs/>
                <w:sz w:val="20"/>
                <w:szCs w:val="20"/>
                <w:lang w:val="el-GR"/>
              </w:rPr>
              <w:t>-</w:t>
            </w:r>
            <w:r w:rsidRPr="002818A3">
              <w:rPr>
                <w:iCs/>
                <w:sz w:val="20"/>
                <w:szCs w:val="20"/>
                <w:lang w:val="el-GR"/>
              </w:rPr>
              <w:tab/>
              <w:t>Ερωτήσεις πολλαπλής επιλογής</w:t>
            </w:r>
          </w:p>
          <w:p w:rsidR="002818A3" w:rsidRPr="002818A3" w:rsidRDefault="002818A3" w:rsidP="00DF35EB">
            <w:pPr>
              <w:rPr>
                <w:sz w:val="20"/>
                <w:szCs w:val="20"/>
                <w:lang w:val="el-GR" w:eastAsia="el-GR"/>
              </w:rPr>
            </w:pPr>
            <w:r w:rsidRPr="002818A3">
              <w:rPr>
                <w:iCs/>
                <w:sz w:val="20"/>
                <w:szCs w:val="20"/>
                <w:lang w:val="el-GR"/>
              </w:rPr>
              <w:t xml:space="preserve">-     </w:t>
            </w:r>
            <w:r w:rsidRPr="002818A3">
              <w:rPr>
                <w:sz w:val="20"/>
                <w:szCs w:val="20"/>
                <w:lang w:val="el-GR" w:eastAsia="el-GR"/>
              </w:rPr>
              <w:t>Γραπτή Εξέταση με Ερωτήσεις Σύντομης Απάντησης</w:t>
            </w:r>
            <w:r w:rsidRPr="008132E8">
              <w:rPr>
                <w:sz w:val="20"/>
                <w:szCs w:val="20"/>
                <w:lang w:eastAsia="el-GR"/>
              </w:rPr>
              <w:t> </w:t>
            </w:r>
          </w:p>
          <w:p w:rsidR="002818A3" w:rsidRPr="002818A3" w:rsidRDefault="002818A3" w:rsidP="00DF35EB">
            <w:pPr>
              <w:rPr>
                <w:sz w:val="20"/>
                <w:szCs w:val="20"/>
                <w:lang w:val="el-GR" w:eastAsia="el-GR"/>
              </w:rPr>
            </w:pPr>
            <w:r w:rsidRPr="002818A3">
              <w:rPr>
                <w:sz w:val="20"/>
                <w:szCs w:val="20"/>
                <w:lang w:val="el-GR" w:eastAsia="el-GR"/>
              </w:rPr>
              <w:t>-     Γραπτή Εξέταση με Ερωτήσεις Εκτεταμένης Απάντησης</w:t>
            </w:r>
            <w:r w:rsidRPr="008132E8">
              <w:rPr>
                <w:sz w:val="20"/>
                <w:szCs w:val="20"/>
                <w:lang w:eastAsia="el-GR"/>
              </w:rPr>
              <w:t> </w:t>
            </w:r>
          </w:p>
          <w:p w:rsidR="002818A3" w:rsidRPr="002818A3" w:rsidRDefault="002818A3" w:rsidP="00DF35EB">
            <w:pPr>
              <w:ind w:left="267" w:hanging="267"/>
              <w:rPr>
                <w:iCs/>
                <w:sz w:val="20"/>
                <w:szCs w:val="20"/>
                <w:lang w:val="el-GR"/>
              </w:rPr>
            </w:pPr>
            <w:r w:rsidRPr="002818A3">
              <w:rPr>
                <w:iCs/>
                <w:sz w:val="20"/>
                <w:szCs w:val="20"/>
                <w:lang w:val="el-GR"/>
              </w:rPr>
              <w:t>-</w:t>
            </w:r>
            <w:r w:rsidRPr="002818A3">
              <w:rPr>
                <w:iCs/>
                <w:sz w:val="20"/>
                <w:szCs w:val="20"/>
                <w:lang w:val="el-GR"/>
              </w:rPr>
              <w:tab/>
              <w:t>Ανάλυση ρόλων και ενδιαφερομένων μερών σε σύντομη μελέτη περίπτωσης</w:t>
            </w:r>
          </w:p>
          <w:p w:rsidR="002818A3" w:rsidRPr="002818A3" w:rsidRDefault="002818A3" w:rsidP="00DF35EB">
            <w:pPr>
              <w:ind w:left="267" w:hanging="267"/>
              <w:rPr>
                <w:iCs/>
                <w:sz w:val="20"/>
                <w:szCs w:val="20"/>
                <w:lang w:val="el-GR"/>
              </w:rPr>
            </w:pPr>
            <w:r w:rsidRPr="002818A3">
              <w:rPr>
                <w:iCs/>
                <w:sz w:val="20"/>
                <w:szCs w:val="20"/>
                <w:lang w:val="el-GR"/>
              </w:rPr>
              <w:t>-</w:t>
            </w:r>
            <w:r w:rsidRPr="002818A3">
              <w:rPr>
                <w:iCs/>
                <w:sz w:val="20"/>
                <w:szCs w:val="20"/>
                <w:lang w:val="el-GR"/>
              </w:rPr>
              <w:tab/>
              <w:t>Επίλυση προβλημάτων σχετικών με ποσοτικά δεδομένα ενός έργου χρόνου, κόστους</w:t>
            </w:r>
          </w:p>
          <w:p w:rsidR="002818A3" w:rsidRPr="002818A3" w:rsidRDefault="002818A3" w:rsidP="00DF35EB">
            <w:pPr>
              <w:ind w:left="267" w:hanging="267"/>
              <w:rPr>
                <w:iCs/>
                <w:sz w:val="20"/>
                <w:szCs w:val="20"/>
                <w:lang w:val="el-GR"/>
              </w:rPr>
            </w:pPr>
            <w:r w:rsidRPr="002818A3">
              <w:rPr>
                <w:iCs/>
                <w:sz w:val="20"/>
                <w:szCs w:val="20"/>
                <w:lang w:val="el-GR"/>
              </w:rPr>
              <w:t>-</w:t>
            </w:r>
            <w:r w:rsidRPr="002818A3">
              <w:rPr>
                <w:iCs/>
                <w:sz w:val="20"/>
                <w:szCs w:val="20"/>
                <w:lang w:val="el-GR"/>
              </w:rPr>
              <w:tab/>
              <w:t>Συγκριτική αξιολόγηση στοιχείων θεωρίας</w:t>
            </w:r>
          </w:p>
          <w:p w:rsidR="002818A3" w:rsidRPr="002818A3" w:rsidRDefault="002818A3" w:rsidP="00DF35EB">
            <w:pPr>
              <w:ind w:left="267" w:hanging="267"/>
              <w:rPr>
                <w:iCs/>
                <w:sz w:val="20"/>
                <w:szCs w:val="20"/>
                <w:lang w:val="el-GR"/>
              </w:rPr>
            </w:pPr>
          </w:p>
          <w:p w:rsidR="002818A3" w:rsidRPr="002818A3" w:rsidRDefault="002818A3" w:rsidP="00DF35EB">
            <w:pPr>
              <w:rPr>
                <w:b/>
                <w:bCs/>
                <w:iCs/>
                <w:sz w:val="20"/>
                <w:szCs w:val="20"/>
                <w:lang w:val="el-GR"/>
              </w:rPr>
            </w:pPr>
            <w:r w:rsidRPr="002818A3">
              <w:rPr>
                <w:b/>
                <w:bCs/>
                <w:iCs/>
                <w:sz w:val="20"/>
                <w:szCs w:val="20"/>
                <w:lang w:val="el-GR"/>
              </w:rPr>
              <w:t xml:space="preserve">ΙΙ. Παρουσίαση Ομαδικής Εργασίας (20%) </w:t>
            </w:r>
          </w:p>
          <w:p w:rsidR="002818A3" w:rsidRPr="002818A3" w:rsidRDefault="002818A3" w:rsidP="00DF35EB">
            <w:pPr>
              <w:rPr>
                <w:iCs/>
                <w:sz w:val="20"/>
                <w:szCs w:val="20"/>
                <w:lang w:val="el-GR"/>
              </w:rPr>
            </w:pPr>
          </w:p>
          <w:p w:rsidR="002818A3" w:rsidRPr="002818A3" w:rsidRDefault="002818A3" w:rsidP="00DF35EB">
            <w:pPr>
              <w:rPr>
                <w:iCs/>
                <w:sz w:val="20"/>
                <w:szCs w:val="20"/>
                <w:lang w:val="el-GR"/>
              </w:rPr>
            </w:pPr>
          </w:p>
          <w:p w:rsidR="002818A3" w:rsidRPr="002818A3" w:rsidRDefault="002818A3" w:rsidP="00DF35EB">
            <w:pPr>
              <w:rPr>
                <w:lang w:val="el-GR"/>
              </w:rPr>
            </w:pPr>
            <w:r w:rsidRPr="002818A3">
              <w:rPr>
                <w:iCs/>
                <w:sz w:val="20"/>
                <w:szCs w:val="20"/>
                <w:lang w:val="el-GR"/>
              </w:rPr>
              <w:t>Τα κριτήρια αξιολόγησης</w:t>
            </w:r>
            <w:r w:rsidR="00BC300B">
              <w:rPr>
                <w:iCs/>
                <w:sz w:val="20"/>
                <w:szCs w:val="20"/>
                <w:lang w:val="el-GR"/>
              </w:rPr>
              <w:t>.</w:t>
            </w:r>
            <w:r w:rsidRPr="002818A3">
              <w:rPr>
                <w:iCs/>
                <w:sz w:val="20"/>
                <w:szCs w:val="20"/>
                <w:lang w:val="el-GR"/>
              </w:rPr>
              <w:t xml:space="preserve"> </w:t>
            </w:r>
            <w:r w:rsidRPr="00BC300B">
              <w:rPr>
                <w:iCs/>
                <w:sz w:val="20"/>
                <w:szCs w:val="20"/>
                <w:lang w:val="el-GR"/>
              </w:rPr>
              <w:t>Η ύλη του μαθήματος και οι μαθησιακοί στόχοι αναφέρονται στο περίγραμμα του μαθήματος. Αυτά όπως και ο τρόπος αξιολόγησης αναλύονται και κατά τη διάρκεια των αρχικών διαλέξεων.  Επίσης  θα υπάρξει ανάλογη ενημέρωση από το σύστημα ηλεκτρονικής εκπαίδευσης</w:t>
            </w:r>
          </w:p>
        </w:tc>
      </w:tr>
    </w:tbl>
    <w:p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rsidTr="007673F3">
        <w:tc>
          <w:tcPr>
            <w:tcW w:w="8472" w:type="dxa"/>
          </w:tcPr>
          <w:p w:rsidR="002818A3" w:rsidRPr="00A8723B"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rsidR="00F374DA" w:rsidRPr="00566D64" w:rsidRDefault="00094874" w:rsidP="00094874">
            <w:pPr>
              <w:jc w:val="both"/>
              <w:rPr>
                <w:rFonts w:cs="Arial"/>
                <w:b/>
                <w:bCs/>
                <w:sz w:val="20"/>
                <w:szCs w:val="20"/>
              </w:rPr>
            </w:pPr>
            <w:r w:rsidRPr="00566D64">
              <w:rPr>
                <w:rFonts w:cs="Arial"/>
                <w:b/>
                <w:bCs/>
                <w:sz w:val="20"/>
                <w:szCs w:val="20"/>
              </w:rPr>
              <w:t xml:space="preserve">ΔΙΔΑΚΤΙΚΑ ΣΥΓΓΡΑΜΜΑΤΑ </w:t>
            </w:r>
          </w:p>
          <w:p w:rsidR="00F374DA" w:rsidRPr="00657B99" w:rsidRDefault="00F374DA" w:rsidP="004C61AB">
            <w:pPr>
              <w:numPr>
                <w:ilvl w:val="0"/>
                <w:numId w:val="47"/>
              </w:numPr>
              <w:rPr>
                <w:rFonts w:cs="Arial"/>
                <w:sz w:val="20"/>
                <w:szCs w:val="20"/>
                <w:lang w:val="el-GR"/>
              </w:rPr>
            </w:pPr>
            <w:proofErr w:type="spellStart"/>
            <w:r w:rsidRPr="00657B99">
              <w:rPr>
                <w:sz w:val="20"/>
                <w:szCs w:val="20"/>
                <w:lang w:val="el-GR"/>
              </w:rPr>
              <w:t>Νικολαίδης</w:t>
            </w:r>
            <w:proofErr w:type="spellEnd"/>
            <w:r w:rsidRPr="00657B99">
              <w:rPr>
                <w:sz w:val="20"/>
                <w:szCs w:val="20"/>
                <w:lang w:val="el-GR"/>
              </w:rPr>
              <w:t>, Μ. «</w:t>
            </w:r>
            <w:r w:rsidRPr="00657B99">
              <w:rPr>
                <w:rStyle w:val="af3"/>
                <w:b w:val="0"/>
                <w:sz w:val="20"/>
                <w:szCs w:val="20"/>
                <w:lang w:val="el-GR"/>
              </w:rPr>
              <w:t xml:space="preserve">Εγχειρίδιο Εκπόνησης Οικονομοτεχνικών Μελετών» , εκδόσεις </w:t>
            </w:r>
            <w:proofErr w:type="spellStart"/>
            <w:r w:rsidRPr="00657B99">
              <w:rPr>
                <w:rStyle w:val="af3"/>
                <w:b w:val="0"/>
                <w:sz w:val="20"/>
                <w:szCs w:val="20"/>
                <w:lang w:val="el-GR"/>
              </w:rPr>
              <w:t>Δίσιγμα</w:t>
            </w:r>
            <w:proofErr w:type="spellEnd"/>
            <w:r w:rsidRPr="00657B99">
              <w:rPr>
                <w:rStyle w:val="af3"/>
                <w:b w:val="0"/>
                <w:sz w:val="20"/>
                <w:szCs w:val="20"/>
                <w:lang w:val="el-GR"/>
              </w:rPr>
              <w:t xml:space="preserve"> ΙΚΕ, 2016, Αθήνα</w:t>
            </w:r>
          </w:p>
          <w:p w:rsidR="00094874" w:rsidRPr="00F374DA" w:rsidRDefault="00094874" w:rsidP="004C61AB">
            <w:pPr>
              <w:numPr>
                <w:ilvl w:val="0"/>
                <w:numId w:val="47"/>
              </w:numPr>
              <w:rPr>
                <w:rFonts w:cs="Arial"/>
                <w:sz w:val="20"/>
                <w:szCs w:val="20"/>
                <w:lang w:val="el-GR"/>
              </w:rPr>
            </w:pPr>
            <w:r w:rsidRPr="00657B99">
              <w:rPr>
                <w:sz w:val="20"/>
                <w:szCs w:val="20"/>
              </w:rPr>
              <w:t>Bodie</w:t>
            </w:r>
            <w:r w:rsidRPr="00F374DA">
              <w:rPr>
                <w:sz w:val="20"/>
                <w:szCs w:val="20"/>
                <w:lang w:val="el-GR"/>
              </w:rPr>
              <w:t xml:space="preserve">, </w:t>
            </w:r>
            <w:r w:rsidRPr="00657B99">
              <w:rPr>
                <w:sz w:val="20"/>
                <w:szCs w:val="20"/>
              </w:rPr>
              <w:t>Kane</w:t>
            </w:r>
            <w:r w:rsidRPr="00F374DA">
              <w:rPr>
                <w:sz w:val="20"/>
                <w:szCs w:val="20"/>
                <w:lang w:val="el-GR"/>
              </w:rPr>
              <w:t xml:space="preserve">, </w:t>
            </w:r>
            <w:r w:rsidRPr="00657B99">
              <w:rPr>
                <w:sz w:val="20"/>
                <w:szCs w:val="20"/>
              </w:rPr>
              <w:t>Marcus</w:t>
            </w:r>
            <w:r w:rsidRPr="00F374DA">
              <w:rPr>
                <w:sz w:val="20"/>
                <w:szCs w:val="20"/>
                <w:lang w:val="el-GR"/>
              </w:rPr>
              <w:t xml:space="preserve"> « ΕΠΕΝΔΥΣΕΙΣ»  , 2015,Εκδόσεις </w:t>
            </w:r>
            <w:r w:rsidRPr="00657B99">
              <w:rPr>
                <w:sz w:val="20"/>
                <w:szCs w:val="20"/>
              </w:rPr>
              <w:t>UTOPIA</w:t>
            </w:r>
            <w:r w:rsidRPr="00F374DA">
              <w:rPr>
                <w:sz w:val="20"/>
                <w:szCs w:val="20"/>
                <w:lang w:val="el-GR"/>
              </w:rPr>
              <w:t xml:space="preserve">, </w:t>
            </w:r>
            <w:r w:rsidRPr="00657B99">
              <w:rPr>
                <w:sz w:val="20"/>
                <w:szCs w:val="20"/>
                <w:lang w:val="el-GR"/>
              </w:rPr>
              <w:t>Αθήνα</w:t>
            </w:r>
            <w:r w:rsidRPr="00F374DA">
              <w:rPr>
                <w:rFonts w:cs="Arial"/>
                <w:sz w:val="20"/>
                <w:szCs w:val="20"/>
                <w:lang w:val="el-GR"/>
              </w:rPr>
              <w:t xml:space="preserve"> </w:t>
            </w:r>
          </w:p>
          <w:p w:rsidR="00094874" w:rsidRPr="00657B99" w:rsidRDefault="00657B99" w:rsidP="004C61AB">
            <w:pPr>
              <w:numPr>
                <w:ilvl w:val="0"/>
                <w:numId w:val="47"/>
              </w:numPr>
              <w:rPr>
                <w:rFonts w:cs="Arial"/>
                <w:sz w:val="20"/>
                <w:szCs w:val="20"/>
                <w:lang w:val="el-GR"/>
              </w:rPr>
            </w:pPr>
            <w:r>
              <w:rPr>
                <w:rFonts w:cs="Arial"/>
                <w:sz w:val="20"/>
                <w:szCs w:val="20"/>
                <w:lang w:val="el-GR"/>
              </w:rPr>
              <w:t>Καρβού</w:t>
            </w:r>
            <w:r w:rsidRPr="00657B99">
              <w:rPr>
                <w:rFonts w:cs="Arial"/>
                <w:sz w:val="20"/>
                <w:szCs w:val="20"/>
                <w:lang w:val="el-GR"/>
              </w:rPr>
              <w:t xml:space="preserve">νης, Σ. , </w:t>
            </w:r>
            <w:proofErr w:type="spellStart"/>
            <w:r w:rsidRPr="00657B99">
              <w:rPr>
                <w:rFonts w:cs="Arial"/>
                <w:sz w:val="20"/>
                <w:szCs w:val="20"/>
                <w:lang w:val="el-GR"/>
              </w:rPr>
              <w:t>Γεωργακέλλος</w:t>
            </w:r>
            <w:proofErr w:type="spellEnd"/>
            <w:r w:rsidRPr="00657B99">
              <w:rPr>
                <w:rFonts w:cs="Arial"/>
                <w:sz w:val="20"/>
                <w:szCs w:val="20"/>
                <w:lang w:val="el-GR"/>
              </w:rPr>
              <w:t>, Δ. «</w:t>
            </w:r>
            <w:r w:rsidRPr="00657B99">
              <w:rPr>
                <w:rStyle w:val="af3"/>
                <w:b w:val="0"/>
                <w:sz w:val="20"/>
                <w:szCs w:val="20"/>
                <w:lang w:val="el-GR"/>
              </w:rPr>
              <w:t>Οικονομοτεχνικές Μελέτες</w:t>
            </w:r>
            <w:r>
              <w:rPr>
                <w:rStyle w:val="af3"/>
                <w:b w:val="0"/>
                <w:sz w:val="20"/>
                <w:szCs w:val="20"/>
                <w:lang w:val="el-GR"/>
              </w:rPr>
              <w:t>», εκδόσεις Σταμούλη Α.Ε., Αθήνα 2010</w:t>
            </w:r>
          </w:p>
          <w:p w:rsidR="00094874" w:rsidRPr="00566D64" w:rsidRDefault="00094874" w:rsidP="00094874">
            <w:pPr>
              <w:jc w:val="both"/>
              <w:rPr>
                <w:rFonts w:cs="Arial"/>
                <w:b/>
                <w:bCs/>
                <w:sz w:val="20"/>
                <w:szCs w:val="20"/>
              </w:rPr>
            </w:pPr>
            <w:r w:rsidRPr="00566D64">
              <w:rPr>
                <w:rFonts w:cs="Arial"/>
                <w:b/>
                <w:bCs/>
                <w:sz w:val="20"/>
                <w:szCs w:val="20"/>
              </w:rPr>
              <w:t xml:space="preserve">ΠΡΟΣΘΕΤΗ ΠΡΟΤΕΙΝΟΜΕΝΗ ΒΙΟΒΛΙΟΓΡΑΦΙΑ </w:t>
            </w:r>
          </w:p>
          <w:p w:rsidR="0067587C" w:rsidRPr="0067587C" w:rsidRDefault="0067587C" w:rsidP="004C61AB">
            <w:pPr>
              <w:pStyle w:val="ab"/>
              <w:numPr>
                <w:ilvl w:val="0"/>
                <w:numId w:val="47"/>
              </w:numPr>
              <w:spacing w:after="0" w:line="240" w:lineRule="auto"/>
              <w:rPr>
                <w:rFonts w:ascii="Times New Roman" w:hAnsi="Times New Roman"/>
                <w:sz w:val="20"/>
                <w:szCs w:val="20"/>
                <w:lang w:val="en-US"/>
              </w:rPr>
            </w:pPr>
            <w:r w:rsidRPr="0067587C">
              <w:rPr>
                <w:rFonts w:ascii="Times New Roman" w:hAnsi="Times New Roman"/>
                <w:color w:val="000000"/>
                <w:sz w:val="20"/>
                <w:szCs w:val="20"/>
                <w:shd w:val="clear" w:color="auto" w:fill="FFFFFF"/>
                <w:lang w:val="en-US"/>
              </w:rPr>
              <w:t>Bodie</w:t>
            </w:r>
            <w:r w:rsidR="003F3C23">
              <w:rPr>
                <w:rFonts w:ascii="Times New Roman" w:hAnsi="Times New Roman"/>
                <w:color w:val="000000"/>
                <w:sz w:val="20"/>
                <w:szCs w:val="20"/>
                <w:shd w:val="clear" w:color="auto" w:fill="FFFFFF"/>
                <w:lang w:val="en-US"/>
              </w:rPr>
              <w:t xml:space="preserve">, Z., </w:t>
            </w:r>
            <w:r w:rsidRPr="0067587C">
              <w:rPr>
                <w:rFonts w:ascii="Times New Roman" w:hAnsi="Times New Roman"/>
                <w:color w:val="000000"/>
                <w:sz w:val="20"/>
                <w:szCs w:val="20"/>
                <w:shd w:val="clear" w:color="auto" w:fill="FFFFFF"/>
                <w:lang w:val="en-US"/>
              </w:rPr>
              <w:t xml:space="preserve"> Kane</w:t>
            </w:r>
            <w:r w:rsidR="003F3C23">
              <w:rPr>
                <w:rFonts w:ascii="Times New Roman" w:hAnsi="Times New Roman"/>
                <w:color w:val="000000"/>
                <w:sz w:val="20"/>
                <w:szCs w:val="20"/>
                <w:shd w:val="clear" w:color="auto" w:fill="FFFFFF"/>
                <w:lang w:val="en-US"/>
              </w:rPr>
              <w:t xml:space="preserve">, A., and </w:t>
            </w:r>
            <w:r w:rsidRPr="0067587C">
              <w:rPr>
                <w:rFonts w:ascii="Times New Roman" w:hAnsi="Times New Roman"/>
                <w:color w:val="000000"/>
                <w:sz w:val="20"/>
                <w:szCs w:val="20"/>
                <w:shd w:val="clear" w:color="auto" w:fill="FFFFFF"/>
                <w:lang w:val="en-US"/>
              </w:rPr>
              <w:t xml:space="preserve"> Marcus</w:t>
            </w:r>
            <w:r w:rsidR="003F3C23">
              <w:rPr>
                <w:rFonts w:ascii="Times New Roman" w:hAnsi="Times New Roman"/>
                <w:color w:val="000000"/>
                <w:sz w:val="20"/>
                <w:szCs w:val="20"/>
                <w:shd w:val="clear" w:color="auto" w:fill="FFFFFF"/>
                <w:lang w:val="en-US"/>
              </w:rPr>
              <w:t>, A.</w:t>
            </w:r>
            <w:r w:rsidRPr="0067587C">
              <w:rPr>
                <w:rFonts w:ascii="Times New Roman" w:hAnsi="Times New Roman"/>
                <w:color w:val="000000"/>
                <w:sz w:val="20"/>
                <w:szCs w:val="20"/>
                <w:shd w:val="clear" w:color="auto" w:fill="FFFFFF"/>
                <w:lang w:val="en-US"/>
              </w:rPr>
              <w:t xml:space="preserve"> «Investments 10</w:t>
            </w:r>
            <w:r w:rsidRPr="0067587C">
              <w:rPr>
                <w:rFonts w:ascii="Times New Roman" w:hAnsi="Times New Roman"/>
                <w:color w:val="000000"/>
                <w:sz w:val="20"/>
                <w:szCs w:val="20"/>
                <w:shd w:val="clear" w:color="auto" w:fill="FFFFFF"/>
                <w:vertAlign w:val="superscript"/>
                <w:lang w:val="en-US"/>
              </w:rPr>
              <w:t>th</w:t>
            </w:r>
            <w:r w:rsidRPr="0067587C">
              <w:rPr>
                <w:rFonts w:ascii="Times New Roman" w:hAnsi="Times New Roman"/>
                <w:color w:val="000000"/>
                <w:sz w:val="20"/>
                <w:szCs w:val="20"/>
                <w:shd w:val="clear" w:color="auto" w:fill="FFFFFF"/>
                <w:lang w:val="en-US"/>
              </w:rPr>
              <w:t xml:space="preserve"> Edition, Mac Graw Hill, 2013</w:t>
            </w:r>
          </w:p>
          <w:p w:rsidR="00094874" w:rsidRPr="008778A1" w:rsidRDefault="00657B99" w:rsidP="004C61AB">
            <w:pPr>
              <w:pStyle w:val="ab"/>
              <w:numPr>
                <w:ilvl w:val="0"/>
                <w:numId w:val="47"/>
              </w:numPr>
              <w:spacing w:after="0" w:line="240" w:lineRule="auto"/>
              <w:rPr>
                <w:rFonts w:ascii="Times New Roman" w:hAnsi="Times New Roman"/>
                <w:sz w:val="20"/>
                <w:szCs w:val="20"/>
              </w:rPr>
            </w:pPr>
            <w:r w:rsidRPr="0067587C">
              <w:rPr>
                <w:rFonts w:ascii="Times New Roman" w:hAnsi="Times New Roman"/>
                <w:sz w:val="20"/>
                <w:szCs w:val="20"/>
              </w:rPr>
              <w:lastRenderedPageBreak/>
              <w:t>Παπούλιας</w:t>
            </w:r>
            <w:r w:rsidRPr="008778A1">
              <w:rPr>
                <w:rFonts w:ascii="Times New Roman" w:hAnsi="Times New Roman"/>
                <w:sz w:val="20"/>
                <w:szCs w:val="20"/>
              </w:rPr>
              <w:t xml:space="preserve">, </w:t>
            </w:r>
            <w:r w:rsidRPr="0067587C">
              <w:rPr>
                <w:rFonts w:ascii="Times New Roman" w:hAnsi="Times New Roman"/>
                <w:sz w:val="20"/>
                <w:szCs w:val="20"/>
              </w:rPr>
              <w:t>Γ</w:t>
            </w:r>
            <w:r w:rsidRPr="008778A1">
              <w:rPr>
                <w:rFonts w:ascii="Times New Roman" w:hAnsi="Times New Roman"/>
                <w:sz w:val="20"/>
                <w:szCs w:val="20"/>
              </w:rPr>
              <w:t>. «</w:t>
            </w:r>
            <w:r w:rsidRPr="0067587C">
              <w:rPr>
                <w:rFonts w:ascii="Times New Roman" w:hAnsi="Times New Roman"/>
                <w:sz w:val="20"/>
                <w:szCs w:val="20"/>
              </w:rPr>
              <w:t>Επενδύσεις</w:t>
            </w:r>
            <w:r w:rsidRPr="008778A1">
              <w:rPr>
                <w:rFonts w:ascii="Times New Roman" w:hAnsi="Times New Roman"/>
                <w:sz w:val="20"/>
                <w:szCs w:val="20"/>
              </w:rPr>
              <w:t xml:space="preserve">. </w:t>
            </w:r>
            <w:r w:rsidRPr="0067587C">
              <w:rPr>
                <w:rFonts w:ascii="Times New Roman" w:hAnsi="Times New Roman"/>
                <w:sz w:val="20"/>
                <w:szCs w:val="20"/>
              </w:rPr>
              <w:t>Διοίκηση</w:t>
            </w:r>
            <w:r w:rsidRPr="008778A1">
              <w:rPr>
                <w:rFonts w:ascii="Times New Roman" w:hAnsi="Times New Roman"/>
                <w:sz w:val="20"/>
                <w:szCs w:val="20"/>
              </w:rPr>
              <w:t xml:space="preserve"> </w:t>
            </w:r>
            <w:r w:rsidRPr="0067587C">
              <w:rPr>
                <w:rFonts w:ascii="Times New Roman" w:hAnsi="Times New Roman"/>
                <w:sz w:val="20"/>
                <w:szCs w:val="20"/>
              </w:rPr>
              <w:t>και</w:t>
            </w:r>
            <w:r w:rsidRPr="008778A1">
              <w:rPr>
                <w:rFonts w:ascii="Times New Roman" w:hAnsi="Times New Roman"/>
                <w:sz w:val="20"/>
                <w:szCs w:val="20"/>
              </w:rPr>
              <w:t xml:space="preserve"> </w:t>
            </w:r>
            <w:r w:rsidRPr="0067587C">
              <w:rPr>
                <w:rFonts w:ascii="Times New Roman" w:hAnsi="Times New Roman"/>
                <w:sz w:val="20"/>
                <w:szCs w:val="20"/>
              </w:rPr>
              <w:t>Ανάλυση</w:t>
            </w:r>
            <w:r w:rsidRPr="008778A1">
              <w:rPr>
                <w:rFonts w:ascii="Times New Roman" w:hAnsi="Times New Roman"/>
                <w:sz w:val="20"/>
                <w:szCs w:val="20"/>
              </w:rPr>
              <w:t xml:space="preserve">», </w:t>
            </w:r>
            <w:r w:rsidRPr="0067587C">
              <w:rPr>
                <w:rFonts w:ascii="Times New Roman" w:hAnsi="Times New Roman"/>
                <w:sz w:val="20"/>
                <w:szCs w:val="20"/>
              </w:rPr>
              <w:t>Σύγχρονη</w:t>
            </w:r>
            <w:r w:rsidRPr="008778A1">
              <w:rPr>
                <w:rFonts w:ascii="Times New Roman" w:hAnsi="Times New Roman"/>
                <w:sz w:val="20"/>
                <w:szCs w:val="20"/>
              </w:rPr>
              <w:t xml:space="preserve"> </w:t>
            </w:r>
            <w:r w:rsidRPr="0067587C">
              <w:rPr>
                <w:rFonts w:ascii="Times New Roman" w:hAnsi="Times New Roman"/>
                <w:sz w:val="20"/>
                <w:szCs w:val="20"/>
              </w:rPr>
              <w:t>Εκδοτική</w:t>
            </w:r>
            <w:r w:rsidRPr="008778A1">
              <w:rPr>
                <w:rFonts w:ascii="Times New Roman" w:hAnsi="Times New Roman"/>
                <w:sz w:val="20"/>
                <w:szCs w:val="20"/>
              </w:rPr>
              <w:t xml:space="preserve"> , </w:t>
            </w:r>
            <w:r w:rsidRPr="0067587C">
              <w:rPr>
                <w:rFonts w:ascii="Times New Roman" w:hAnsi="Times New Roman"/>
                <w:sz w:val="20"/>
                <w:szCs w:val="20"/>
              </w:rPr>
              <w:t>Αθήνα</w:t>
            </w:r>
            <w:r w:rsidRPr="008778A1">
              <w:rPr>
                <w:rFonts w:ascii="Times New Roman" w:hAnsi="Times New Roman"/>
                <w:sz w:val="20"/>
                <w:szCs w:val="20"/>
              </w:rPr>
              <w:t xml:space="preserve">, 2006 </w:t>
            </w:r>
          </w:p>
          <w:p w:rsidR="0067587C" w:rsidRPr="0067587C" w:rsidRDefault="0067587C" w:rsidP="004C61AB">
            <w:pPr>
              <w:pStyle w:val="ab"/>
              <w:numPr>
                <w:ilvl w:val="0"/>
                <w:numId w:val="47"/>
              </w:numPr>
              <w:rPr>
                <w:rFonts w:ascii="Times New Roman" w:hAnsi="Times New Roman"/>
                <w:sz w:val="20"/>
                <w:szCs w:val="20"/>
                <w:lang w:val="en-US"/>
              </w:rPr>
            </w:pPr>
            <w:r w:rsidRPr="0067587C">
              <w:rPr>
                <w:rFonts w:ascii="Times New Roman" w:hAnsi="Times New Roman"/>
                <w:sz w:val="20"/>
                <w:szCs w:val="20"/>
                <w:lang w:val="en-US"/>
              </w:rPr>
              <w:t xml:space="preserve">Lock Denis (2014). The Essentials of Project Management. Fourth Edition: </w:t>
            </w:r>
            <w:proofErr w:type="spellStart"/>
            <w:r w:rsidRPr="0067587C">
              <w:rPr>
                <w:rFonts w:ascii="Times New Roman" w:hAnsi="Times New Roman"/>
                <w:sz w:val="20"/>
                <w:szCs w:val="20"/>
                <w:lang w:val="en-US"/>
              </w:rPr>
              <w:t>Rouledge</w:t>
            </w:r>
            <w:proofErr w:type="spellEnd"/>
          </w:p>
          <w:p w:rsidR="0067587C" w:rsidRPr="0067587C" w:rsidRDefault="0067587C" w:rsidP="004C61AB">
            <w:pPr>
              <w:pStyle w:val="ab"/>
              <w:numPr>
                <w:ilvl w:val="0"/>
                <w:numId w:val="47"/>
              </w:numPr>
              <w:rPr>
                <w:rFonts w:ascii="Times New Roman" w:hAnsi="Times New Roman"/>
                <w:sz w:val="20"/>
                <w:szCs w:val="20"/>
                <w:lang w:val="en-US"/>
              </w:rPr>
            </w:pPr>
            <w:r w:rsidRPr="0067587C">
              <w:rPr>
                <w:rFonts w:ascii="Times New Roman" w:hAnsi="Times New Roman"/>
                <w:sz w:val="20"/>
                <w:szCs w:val="20"/>
                <w:lang w:val="en-US"/>
              </w:rPr>
              <w:t>Lawrie Alan (2014). Business and Strategic Planning: Directory of Social Change</w:t>
            </w:r>
          </w:p>
          <w:p w:rsidR="0067587C" w:rsidRPr="003C1A64" w:rsidRDefault="00B11CB0" w:rsidP="004C61AB">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hyperlink r:id="rId9" w:tooltip="Scott Cunningham" w:history="1">
              <w:r w:rsidR="0067587C" w:rsidRPr="0067587C">
                <w:rPr>
                  <w:rFonts w:ascii="Times New Roman" w:hAnsi="Times New Roman"/>
                  <w:color w:val="1F1F1F"/>
                  <w:sz w:val="20"/>
                  <w:szCs w:val="20"/>
                  <w:lang w:val="en-US" w:eastAsia="el-GR"/>
                </w:rPr>
                <w:t>Cunningham</w:t>
              </w:r>
            </w:hyperlink>
            <w:r w:rsidR="0067587C" w:rsidRPr="0067587C">
              <w:rPr>
                <w:rFonts w:ascii="Times New Roman" w:hAnsi="Times New Roman"/>
                <w:color w:val="1C1D1E"/>
                <w:sz w:val="20"/>
                <w:szCs w:val="20"/>
                <w:lang w:val="en-US" w:eastAsia="el-GR"/>
              </w:rPr>
              <w:t xml:space="preserve"> Scott, </w:t>
            </w:r>
            <w:hyperlink r:id="rId10" w:tooltip="Leon Hermans" w:history="1">
              <w:r w:rsidR="0067587C" w:rsidRPr="0067587C">
                <w:rPr>
                  <w:rFonts w:ascii="Times New Roman" w:hAnsi="Times New Roman"/>
                  <w:color w:val="1F1F1F"/>
                  <w:sz w:val="20"/>
                  <w:szCs w:val="20"/>
                  <w:lang w:val="en-US" w:eastAsia="el-GR"/>
                </w:rPr>
                <w:t xml:space="preserve"> </w:t>
              </w:r>
              <w:proofErr w:type="spellStart"/>
              <w:r w:rsidR="0067587C" w:rsidRPr="0067587C">
                <w:rPr>
                  <w:rFonts w:ascii="Times New Roman" w:hAnsi="Times New Roman"/>
                  <w:color w:val="1F1F1F"/>
                  <w:sz w:val="20"/>
                  <w:szCs w:val="20"/>
                  <w:lang w:val="en-US" w:eastAsia="el-GR"/>
                </w:rPr>
                <w:t>Hermans</w:t>
              </w:r>
              <w:proofErr w:type="spellEnd"/>
            </w:hyperlink>
            <w:r w:rsidR="0067587C" w:rsidRPr="0067587C">
              <w:rPr>
                <w:rFonts w:ascii="Times New Roman" w:hAnsi="Times New Roman"/>
                <w:color w:val="1C1D1E"/>
                <w:sz w:val="20"/>
                <w:szCs w:val="20"/>
                <w:lang w:val="en-US" w:eastAsia="el-GR"/>
              </w:rPr>
              <w:t xml:space="preserve"> Leon (2018). </w:t>
            </w:r>
            <w:r w:rsidR="0067587C" w:rsidRPr="0067587C">
              <w:rPr>
                <w:rFonts w:ascii="Times New Roman" w:hAnsi="Times New Roman"/>
                <w:bCs/>
                <w:color w:val="1C1D1E"/>
                <w:kern w:val="36"/>
                <w:sz w:val="20"/>
                <w:szCs w:val="20"/>
                <w:lang w:val="en-US" w:eastAsia="el-GR"/>
              </w:rPr>
              <w:t>Actor and Strategy Models: Practical Applications and Step</w:t>
            </w:r>
            <w:r w:rsidR="0067587C" w:rsidRPr="0067587C">
              <w:rPr>
                <w:rFonts w:ascii="Cambria Math" w:hAnsi="Cambria Math" w:cs="Cambria Math"/>
                <w:bCs/>
                <w:color w:val="1C1D1E"/>
                <w:kern w:val="36"/>
                <w:sz w:val="20"/>
                <w:szCs w:val="20"/>
                <w:lang w:val="en-US" w:eastAsia="el-GR"/>
              </w:rPr>
              <w:t>‐</w:t>
            </w:r>
            <w:r w:rsidR="0067587C" w:rsidRPr="0067587C">
              <w:rPr>
                <w:rFonts w:ascii="Times New Roman" w:hAnsi="Times New Roman"/>
                <w:bCs/>
                <w:color w:val="1C1D1E"/>
                <w:kern w:val="36"/>
                <w:sz w:val="20"/>
                <w:szCs w:val="20"/>
                <w:lang w:val="en-US" w:eastAsia="el-GR"/>
              </w:rPr>
              <w:t xml:space="preserve">wise Approaches:  </w:t>
            </w:r>
            <w:r w:rsidR="0067587C" w:rsidRPr="0067587C">
              <w:rPr>
                <w:rFonts w:ascii="Times New Roman" w:hAnsi="Times New Roman"/>
                <w:color w:val="1C1D1E"/>
                <w:sz w:val="20"/>
                <w:szCs w:val="20"/>
                <w:lang w:val="en-US" w:eastAsia="el-GR"/>
              </w:rPr>
              <w:t>John Wiley &amp; Sons, Inc.</w:t>
            </w:r>
          </w:p>
          <w:p w:rsidR="004C61AB" w:rsidRPr="00C6740E" w:rsidRDefault="004C61AB" w:rsidP="004C61AB">
            <w:pPr>
              <w:jc w:val="both"/>
              <w:rPr>
                <w:rFonts w:cs="Arial"/>
                <w:b/>
                <w:bCs/>
                <w:sz w:val="20"/>
                <w:szCs w:val="20"/>
              </w:rPr>
            </w:pPr>
            <w:r w:rsidRPr="00BC3AB2">
              <w:rPr>
                <w:rFonts w:cs="Arial"/>
                <w:b/>
                <w:bCs/>
                <w:sz w:val="20"/>
                <w:szCs w:val="20"/>
              </w:rPr>
              <w:t>ΣΥΝΑΦΗ ΕΠΙΣΤΗΜΟΝΙΚΑ ΠΕΡΙΟΔΙΚΑ</w:t>
            </w:r>
          </w:p>
          <w:p w:rsidR="000F4FD4" w:rsidRPr="00B11CB0" w:rsidRDefault="004C61AB" w:rsidP="004C61AB">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r w:rsidRPr="00B11CB0">
              <w:rPr>
                <w:rFonts w:ascii="Times New Roman" w:hAnsi="Times New Roman"/>
                <w:bCs/>
                <w:color w:val="1C1D1E"/>
                <w:kern w:val="36"/>
                <w:sz w:val="20"/>
                <w:szCs w:val="20"/>
                <w:lang w:val="en-US" w:eastAsia="el-GR"/>
              </w:rPr>
              <w:t>Project Management Journal</w:t>
            </w:r>
            <w:r w:rsidRPr="00B11CB0">
              <w:rPr>
                <w:rFonts w:ascii="Times New Roman" w:hAnsi="Times New Roman"/>
                <w:bCs/>
                <w:color w:val="1C1D1E"/>
                <w:kern w:val="36"/>
                <w:sz w:val="20"/>
                <w:szCs w:val="20"/>
                <w:lang w:val="en-US" w:eastAsia="el-GR"/>
              </w:rPr>
              <w:t>,  Wiley</w:t>
            </w:r>
          </w:p>
          <w:p w:rsidR="00B11CB0" w:rsidRDefault="00B11CB0" w:rsidP="004C61AB">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r w:rsidRPr="00B11CB0">
              <w:rPr>
                <w:rFonts w:ascii="Times New Roman" w:hAnsi="Times New Roman"/>
                <w:bCs/>
                <w:color w:val="1C1D1E"/>
                <w:kern w:val="36"/>
                <w:sz w:val="20"/>
                <w:szCs w:val="20"/>
                <w:lang w:val="en-US" w:eastAsia="el-GR"/>
              </w:rPr>
              <w:t>Wo</w:t>
            </w:r>
            <w:r w:rsidR="00F22815" w:rsidRPr="00B11CB0">
              <w:rPr>
                <w:rFonts w:ascii="Times New Roman" w:hAnsi="Times New Roman"/>
                <w:bCs/>
                <w:color w:val="1C1D1E"/>
                <w:kern w:val="36"/>
                <w:sz w:val="20"/>
                <w:szCs w:val="20"/>
                <w:lang w:val="en-US" w:eastAsia="el-GR"/>
              </w:rPr>
              <w:t>rld</w:t>
            </w:r>
            <w:r w:rsidRPr="00B11CB0">
              <w:rPr>
                <w:rFonts w:ascii="Times New Roman" w:hAnsi="Times New Roman"/>
                <w:bCs/>
                <w:color w:val="1C1D1E"/>
                <w:kern w:val="36"/>
                <w:sz w:val="20"/>
                <w:szCs w:val="20"/>
                <w:lang w:val="en-US" w:eastAsia="el-GR"/>
              </w:rPr>
              <w:t xml:space="preserve"> Development, Elsevier</w:t>
            </w:r>
          </w:p>
          <w:p w:rsidR="00B11CB0" w:rsidRPr="00B11CB0" w:rsidRDefault="00B11CB0" w:rsidP="004C61AB">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r>
              <w:rPr>
                <w:rFonts w:ascii="Times New Roman" w:hAnsi="Times New Roman"/>
                <w:bCs/>
                <w:color w:val="1C1D1E"/>
                <w:kern w:val="36"/>
                <w:sz w:val="20"/>
                <w:szCs w:val="20"/>
                <w:lang w:val="en-US" w:eastAsia="el-GR"/>
              </w:rPr>
              <w:t>Journal of Business, Elsevier</w:t>
            </w:r>
            <w:bookmarkStart w:id="1" w:name="_GoBack"/>
            <w:bookmarkEnd w:id="1"/>
          </w:p>
          <w:p w:rsidR="00B11CB0" w:rsidRPr="00B11CB0" w:rsidRDefault="00B11CB0" w:rsidP="00B11CB0">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r w:rsidRPr="00B11CB0">
              <w:rPr>
                <w:rFonts w:ascii="Times New Roman" w:hAnsi="Times New Roman"/>
                <w:bCs/>
                <w:color w:val="1C1D1E"/>
                <w:kern w:val="36"/>
                <w:sz w:val="20"/>
                <w:szCs w:val="20"/>
                <w:lang w:val="en-US" w:eastAsia="el-GR"/>
              </w:rPr>
              <w:t>Renewable and Sustainable Energy Reviews</w:t>
            </w:r>
            <w:r w:rsidRPr="00B11CB0">
              <w:rPr>
                <w:rFonts w:ascii="Times New Roman" w:hAnsi="Times New Roman"/>
                <w:bCs/>
                <w:color w:val="1C1D1E"/>
                <w:kern w:val="36"/>
                <w:sz w:val="20"/>
                <w:szCs w:val="20"/>
                <w:lang w:val="en-US" w:eastAsia="el-GR"/>
              </w:rPr>
              <w:t>, Elsevier</w:t>
            </w:r>
          </w:p>
          <w:p w:rsidR="004C61AB" w:rsidRPr="00B11CB0" w:rsidRDefault="00B11CB0" w:rsidP="004C61AB">
            <w:pPr>
              <w:pStyle w:val="ab"/>
              <w:numPr>
                <w:ilvl w:val="0"/>
                <w:numId w:val="47"/>
              </w:numPr>
              <w:shd w:val="clear" w:color="auto" w:fill="FFFFFF"/>
              <w:spacing w:after="150" w:line="240" w:lineRule="auto"/>
              <w:outlineLvl w:val="0"/>
              <w:rPr>
                <w:rFonts w:ascii="Times New Roman" w:hAnsi="Times New Roman"/>
                <w:bCs/>
                <w:color w:val="1C1D1E"/>
                <w:kern w:val="36"/>
                <w:sz w:val="20"/>
                <w:szCs w:val="20"/>
                <w:lang w:val="en-US" w:eastAsia="el-GR"/>
              </w:rPr>
            </w:pPr>
            <w:hyperlink r:id="rId11" w:history="1">
              <w:r w:rsidRPr="00B11CB0">
                <w:rPr>
                  <w:rFonts w:ascii="Times New Roman" w:hAnsi="Times New Roman"/>
                  <w:color w:val="1C1D1E"/>
                  <w:kern w:val="36"/>
                  <w:sz w:val="20"/>
                  <w:szCs w:val="20"/>
                  <w:lang w:val="en-US" w:eastAsia="el-GR"/>
                </w:rPr>
                <w:t>Investment Science</w:t>
              </w:r>
            </w:hyperlink>
            <w:r w:rsidRPr="00B11CB0">
              <w:rPr>
                <w:rFonts w:ascii="Times New Roman" w:hAnsi="Times New Roman"/>
                <w:bCs/>
                <w:color w:val="1C1D1E"/>
                <w:kern w:val="36"/>
                <w:sz w:val="20"/>
                <w:szCs w:val="20"/>
                <w:lang w:val="en-US" w:eastAsia="el-GR"/>
              </w:rPr>
              <w:t>, Oxford University Press, </w:t>
            </w:r>
          </w:p>
          <w:p w:rsidR="000F4FD4" w:rsidRPr="00E6094F" w:rsidRDefault="000F4FD4" w:rsidP="007673F3">
            <w:pPr>
              <w:jc w:val="both"/>
              <w:rPr>
                <w:rFonts w:ascii="Calibri" w:hAnsi="Calibri" w:cs="Arial"/>
                <w:b/>
              </w:rPr>
            </w:pPr>
          </w:p>
        </w:tc>
      </w:tr>
    </w:tbl>
    <w:p w:rsidR="000F4FD4" w:rsidRPr="00E6094F"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rsidR="000F4FD4" w:rsidRPr="00E6094F" w:rsidRDefault="000F4FD4" w:rsidP="000F4FD4">
      <w:pPr>
        <w:rPr>
          <w:rFonts w:ascii="Cambria" w:hAnsi="Cambria"/>
          <w:b/>
          <w:bCs/>
          <w:sz w:val="28"/>
        </w:rPr>
      </w:pPr>
    </w:p>
    <w:sectPr w:rsidR="000F4FD4" w:rsidRPr="00E6094F" w:rsidSect="00305D37">
      <w:headerReference w:type="even" r:id="rId12"/>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7F" w:rsidRDefault="0052777F">
      <w:r>
        <w:separator/>
      </w:r>
    </w:p>
  </w:endnote>
  <w:endnote w:type="continuationSeparator" w:id="0">
    <w:p w:rsidR="0052777F" w:rsidRDefault="0052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7F" w:rsidRDefault="0052777F">
      <w:r>
        <w:separator/>
      </w:r>
    </w:p>
  </w:footnote>
  <w:footnote w:type="continuationSeparator" w:id="0">
    <w:p w:rsidR="0052777F" w:rsidRDefault="0052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95B20FD"/>
    <w:multiLevelType w:val="hybridMultilevel"/>
    <w:tmpl w:val="5B4A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E10269A"/>
    <w:multiLevelType w:val="hybridMultilevel"/>
    <w:tmpl w:val="23D878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56D45B5"/>
    <w:multiLevelType w:val="hybridMultilevel"/>
    <w:tmpl w:val="F61E78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nsid w:val="687233C5"/>
    <w:multiLevelType w:val="hybridMultilevel"/>
    <w:tmpl w:val="AE16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5"/>
  </w:num>
  <w:num w:numId="4">
    <w:abstractNumId w:val="2"/>
  </w:num>
  <w:num w:numId="5">
    <w:abstractNumId w:val="4"/>
  </w:num>
  <w:num w:numId="6">
    <w:abstractNumId w:val="44"/>
  </w:num>
  <w:num w:numId="7">
    <w:abstractNumId w:val="17"/>
  </w:num>
  <w:num w:numId="8">
    <w:abstractNumId w:val="8"/>
  </w:num>
  <w:num w:numId="9">
    <w:abstractNumId w:val="35"/>
  </w:num>
  <w:num w:numId="10">
    <w:abstractNumId w:val="45"/>
  </w:num>
  <w:num w:numId="11">
    <w:abstractNumId w:val="18"/>
  </w:num>
  <w:num w:numId="12">
    <w:abstractNumId w:val="23"/>
  </w:num>
  <w:num w:numId="13">
    <w:abstractNumId w:val="8"/>
  </w:num>
  <w:num w:numId="14">
    <w:abstractNumId w:val="14"/>
  </w:num>
  <w:num w:numId="15">
    <w:abstractNumId w:val="40"/>
  </w:num>
  <w:num w:numId="16">
    <w:abstractNumId w:val="35"/>
  </w:num>
  <w:num w:numId="17">
    <w:abstractNumId w:val="12"/>
  </w:num>
  <w:num w:numId="18">
    <w:abstractNumId w:val="24"/>
  </w:num>
  <w:num w:numId="19">
    <w:abstractNumId w:val="0"/>
  </w:num>
  <w:num w:numId="20">
    <w:abstractNumId w:val="15"/>
  </w:num>
  <w:num w:numId="21">
    <w:abstractNumId w:val="6"/>
  </w:num>
  <w:num w:numId="22">
    <w:abstractNumId w:val="31"/>
  </w:num>
  <w:num w:numId="23">
    <w:abstractNumId w:val="11"/>
  </w:num>
  <w:num w:numId="24">
    <w:abstractNumId w:val="19"/>
  </w:num>
  <w:num w:numId="25">
    <w:abstractNumId w:val="1"/>
  </w:num>
  <w:num w:numId="26">
    <w:abstractNumId w:val="46"/>
  </w:num>
  <w:num w:numId="27">
    <w:abstractNumId w:val="34"/>
  </w:num>
  <w:num w:numId="28">
    <w:abstractNumId w:val="7"/>
  </w:num>
  <w:num w:numId="29">
    <w:abstractNumId w:val="26"/>
  </w:num>
  <w:num w:numId="30">
    <w:abstractNumId w:val="42"/>
  </w:num>
  <w:num w:numId="31">
    <w:abstractNumId w:val="9"/>
  </w:num>
  <w:num w:numId="32">
    <w:abstractNumId w:val="29"/>
  </w:num>
  <w:num w:numId="33">
    <w:abstractNumId w:val="21"/>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16"/>
  </w:num>
  <w:num w:numId="42">
    <w:abstractNumId w:val="28"/>
  </w:num>
  <w:num w:numId="43">
    <w:abstractNumId w:val="30"/>
  </w:num>
  <w:num w:numId="44">
    <w:abstractNumId w:val="39"/>
  </w:num>
  <w:num w:numId="45">
    <w:abstractNumId w:val="3"/>
  </w:num>
  <w:num w:numId="46">
    <w:abstractNumId w:val="38"/>
  </w:num>
  <w:num w:numId="47">
    <w:abstractNumId w:val="36"/>
  </w:num>
  <w:num w:numId="48">
    <w:abstractNumId w:val="22"/>
  </w:num>
  <w:num w:numId="4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4874"/>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6095"/>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4ACF"/>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18A3"/>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64"/>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3C23"/>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16F7"/>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1AB"/>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2777F"/>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57B99"/>
    <w:rsid w:val="00660EA0"/>
    <w:rsid w:val="00661509"/>
    <w:rsid w:val="00661933"/>
    <w:rsid w:val="00662BBC"/>
    <w:rsid w:val="00663846"/>
    <w:rsid w:val="00665585"/>
    <w:rsid w:val="00667CAA"/>
    <w:rsid w:val="00667ED7"/>
    <w:rsid w:val="006702EA"/>
    <w:rsid w:val="00673E26"/>
    <w:rsid w:val="006742F4"/>
    <w:rsid w:val="0067587C"/>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9C0"/>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438"/>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8A1"/>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56A"/>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1CB0"/>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00B"/>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E7525"/>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047C"/>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4F"/>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2815"/>
    <w:rsid w:val="00F2320B"/>
    <w:rsid w:val="00F237D1"/>
    <w:rsid w:val="00F25614"/>
    <w:rsid w:val="00F2576A"/>
    <w:rsid w:val="00F27DA5"/>
    <w:rsid w:val="00F32078"/>
    <w:rsid w:val="00F33D5E"/>
    <w:rsid w:val="00F35599"/>
    <w:rsid w:val="00F37237"/>
    <w:rsid w:val="00F374DA"/>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1BEA"/>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35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02393645">
      <w:bodyDiv w:val="1"/>
      <w:marLeft w:val="0"/>
      <w:marRight w:val="0"/>
      <w:marTop w:val="0"/>
      <w:marBottom w:val="0"/>
      <w:divBdr>
        <w:top w:val="none" w:sz="0" w:space="0" w:color="auto"/>
        <w:left w:val="none" w:sz="0" w:space="0" w:color="auto"/>
        <w:bottom w:val="none" w:sz="0" w:space="0" w:color="auto"/>
        <w:right w:val="none" w:sz="0" w:space="0" w:color="auto"/>
      </w:divBdr>
    </w:div>
    <w:div w:id="16655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as.repec.org/b/oxp/obooks/9780195108095.html" TargetMode="External"/><Relationship Id="rId5" Type="http://schemas.openxmlformats.org/officeDocument/2006/relationships/settings" Target="settings.xml"/><Relationship Id="rId10" Type="http://schemas.openxmlformats.org/officeDocument/2006/relationships/hyperlink" Target="https://onlinelibrary.wiley.com/action/doSearch?ContribAuthorStored=Hermans%2C+Leon" TargetMode="External"/><Relationship Id="rId4" Type="http://schemas.microsoft.com/office/2007/relationships/stylesWithEffects" Target="stylesWithEffects.xml"/><Relationship Id="rId9" Type="http://schemas.openxmlformats.org/officeDocument/2006/relationships/hyperlink" Target="https://onlinelibrary.wiley.com/action/doSearch?ContribAuthorStored=Cunningham%2C+Scot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F284-B075-4522-A066-66CEA86E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1141</Words>
  <Characters>8154</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nikos</cp:lastModifiedBy>
  <cp:revision>17</cp:revision>
  <cp:lastPrinted>2014-04-24T14:33:00Z</cp:lastPrinted>
  <dcterms:created xsi:type="dcterms:W3CDTF">2017-02-15T13:58:00Z</dcterms:created>
  <dcterms:modified xsi:type="dcterms:W3CDTF">2019-06-22T07:22:00Z</dcterms:modified>
</cp:coreProperties>
</file>